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A95DF1">
        <w:rPr>
          <w:rFonts w:ascii="Times New Roman" w:hAnsi="Times New Roman" w:cs="Times New Roman"/>
          <w:b/>
          <w:sz w:val="24"/>
          <w:szCs w:val="24"/>
        </w:rPr>
        <w:t>01</w:t>
      </w:r>
      <w:r w:rsidRPr="009A4040">
        <w:rPr>
          <w:rFonts w:ascii="Times New Roman" w:hAnsi="Times New Roman" w:cs="Times New Roman"/>
          <w:b/>
          <w:sz w:val="24"/>
          <w:szCs w:val="24"/>
        </w:rPr>
        <w:t xml:space="preserve"> OF 20</w:t>
      </w:r>
      <w:r w:rsidR="00392898" w:rsidRPr="009A4040">
        <w:rPr>
          <w:rFonts w:ascii="Times New Roman" w:hAnsi="Times New Roman" w:cs="Times New Roman"/>
          <w:b/>
          <w:sz w:val="24"/>
          <w:szCs w:val="24"/>
        </w:rPr>
        <w:t>1</w:t>
      </w:r>
      <w:r w:rsidR="00A95DF1">
        <w:rPr>
          <w:rFonts w:ascii="Times New Roman" w:hAnsi="Times New Roman" w:cs="Times New Roman"/>
          <w:b/>
          <w:sz w:val="24"/>
          <w:szCs w:val="24"/>
        </w:rPr>
        <w:t>4</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AA1D9F">
        <w:rPr>
          <w:rFonts w:ascii="Times New Roman" w:hAnsi="Times New Roman" w:cs="Times New Roman"/>
          <w:b/>
          <w:sz w:val="24"/>
          <w:szCs w:val="24"/>
        </w:rPr>
        <w:t>A</w:t>
      </w:r>
      <w:r w:rsidR="007220A3">
        <w:rPr>
          <w:rFonts w:ascii="Times New Roman" w:hAnsi="Times New Roman" w:cs="Times New Roman"/>
          <w:b/>
          <w:sz w:val="24"/>
          <w:szCs w:val="24"/>
        </w:rPr>
        <w:t>rua</w:t>
      </w:r>
      <w:r w:rsidR="00AA1D9F">
        <w:rPr>
          <w:rFonts w:ascii="Times New Roman" w:hAnsi="Times New Roman" w:cs="Times New Roman"/>
          <w:b/>
          <w:sz w:val="24"/>
          <w:szCs w:val="24"/>
        </w:rPr>
        <w:t xml:space="preserve"> </w:t>
      </w:r>
      <w:r w:rsidR="00A95DF1">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 xml:space="preserve">Court Civil </w:t>
      </w:r>
      <w:r w:rsidR="00A95DF1">
        <w:rPr>
          <w:rFonts w:ascii="Times New Roman" w:hAnsi="Times New Roman" w:cs="Times New Roman"/>
          <w:b/>
          <w:sz w:val="24"/>
          <w:szCs w:val="24"/>
        </w:rPr>
        <w:t>Suit</w:t>
      </w:r>
      <w:r w:rsidRPr="009A4040">
        <w:rPr>
          <w:rFonts w:ascii="Times New Roman" w:hAnsi="Times New Roman" w:cs="Times New Roman"/>
          <w:b/>
          <w:sz w:val="24"/>
          <w:szCs w:val="24"/>
        </w:rPr>
        <w:t xml:space="preserve"> No. 0</w:t>
      </w:r>
      <w:r w:rsidR="00A95DF1">
        <w:rPr>
          <w:rFonts w:ascii="Times New Roman" w:hAnsi="Times New Roman" w:cs="Times New Roman"/>
          <w:b/>
          <w:sz w:val="24"/>
          <w:szCs w:val="24"/>
        </w:rPr>
        <w:t>51</w:t>
      </w:r>
      <w:r w:rsidRPr="009A4040">
        <w:rPr>
          <w:rFonts w:ascii="Times New Roman" w:hAnsi="Times New Roman" w:cs="Times New Roman"/>
          <w:b/>
          <w:sz w:val="24"/>
          <w:szCs w:val="24"/>
        </w:rPr>
        <w:t xml:space="preserve"> of 20</w:t>
      </w:r>
      <w:r w:rsidR="00A95DF1">
        <w:rPr>
          <w:rFonts w:ascii="Times New Roman" w:hAnsi="Times New Roman" w:cs="Times New Roman"/>
          <w:b/>
          <w:sz w:val="24"/>
          <w:szCs w:val="24"/>
        </w:rPr>
        <w:t>01</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A21C8D" w:rsidRPr="009A4040" w:rsidRDefault="00A95DF1" w:rsidP="00392898">
      <w:pPr>
        <w:spacing w:after="0"/>
        <w:jc w:val="both"/>
        <w:rPr>
          <w:rFonts w:ascii="Times New Roman" w:hAnsi="Times New Roman" w:cs="Times New Roman"/>
          <w:b/>
          <w:sz w:val="24"/>
          <w:szCs w:val="24"/>
        </w:rPr>
      </w:pPr>
      <w:r>
        <w:rPr>
          <w:rFonts w:ascii="Times New Roman" w:hAnsi="Times New Roman" w:cs="Times New Roman"/>
          <w:b/>
          <w:sz w:val="24"/>
          <w:szCs w:val="24"/>
        </w:rPr>
        <w:t>ANDREW AKOL JACHA</w:t>
      </w:r>
      <w:r w:rsidR="00392898" w:rsidRPr="009A4040">
        <w:rPr>
          <w:rFonts w:ascii="Times New Roman" w:hAnsi="Times New Roman" w:cs="Times New Roman"/>
          <w:b/>
          <w:sz w:val="24"/>
          <w:szCs w:val="24"/>
        </w:rPr>
        <w:tab/>
        <w:t>………</w:t>
      </w:r>
      <w:r>
        <w:rPr>
          <w:rFonts w:ascii="Times New Roman" w:hAnsi="Times New Roman" w:cs="Times New Roman"/>
          <w:b/>
          <w:sz w:val="24"/>
          <w:szCs w:val="24"/>
        </w:rPr>
        <w:t>....................................</w:t>
      </w:r>
      <w:r w:rsidR="00392898" w:rsidRPr="009A4040">
        <w:rPr>
          <w:rFonts w:ascii="Times New Roman" w:hAnsi="Times New Roman" w:cs="Times New Roman"/>
          <w:b/>
          <w:sz w:val="24"/>
          <w:szCs w:val="24"/>
        </w:rPr>
        <w:t>…………</w:t>
      </w:r>
      <w:r w:rsidR="007220A3">
        <w:rPr>
          <w:rFonts w:ascii="Times New Roman" w:hAnsi="Times New Roman" w:cs="Times New Roman"/>
          <w:b/>
          <w:sz w:val="24"/>
          <w:szCs w:val="24"/>
        </w:rPr>
        <w:t>...</w:t>
      </w:r>
      <w:r w:rsidR="00A21C8D" w:rsidRPr="009A4040">
        <w:rPr>
          <w:rFonts w:ascii="Times New Roman" w:hAnsi="Times New Roman" w:cs="Times New Roman"/>
          <w:b/>
          <w:sz w:val="24"/>
          <w:szCs w:val="24"/>
        </w:rPr>
        <w:tab/>
        <w:t>APPELLANT</w:t>
      </w:r>
    </w:p>
    <w:p w:rsidR="001A7CD2" w:rsidRPr="009A4040" w:rsidRDefault="001A7CD2" w:rsidP="001A7CD2">
      <w:pPr>
        <w:spacing w:after="0"/>
        <w:jc w:val="both"/>
        <w:rPr>
          <w:rFonts w:ascii="Times New Roman" w:hAnsi="Times New Roman" w:cs="Times New Roman"/>
          <w:b/>
          <w:sz w:val="24"/>
          <w:szCs w:val="24"/>
        </w:rPr>
      </w:pPr>
    </w:p>
    <w:p w:rsidR="00CA59BC" w:rsidRPr="009A4040" w:rsidRDefault="00CA59BC" w:rsidP="001A7CD2">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1A7CD2" w:rsidRPr="009A4040" w:rsidRDefault="001A7CD2" w:rsidP="001A7CD2">
      <w:pPr>
        <w:pStyle w:val="ListParagraph"/>
        <w:spacing w:after="0"/>
        <w:jc w:val="both"/>
        <w:rPr>
          <w:rFonts w:ascii="Times New Roman" w:hAnsi="Times New Roman" w:cs="Times New Roman"/>
          <w:b/>
          <w:sz w:val="24"/>
          <w:szCs w:val="24"/>
        </w:rPr>
      </w:pPr>
    </w:p>
    <w:p w:rsidR="00392898" w:rsidRPr="00AA1D9F" w:rsidRDefault="00A95DF1" w:rsidP="00AA1D9F">
      <w:pPr>
        <w:spacing w:after="0"/>
        <w:jc w:val="both"/>
        <w:rPr>
          <w:rFonts w:ascii="Times New Roman" w:hAnsi="Times New Roman" w:cs="Times New Roman"/>
          <w:b/>
          <w:sz w:val="24"/>
          <w:szCs w:val="24"/>
        </w:rPr>
      </w:pPr>
      <w:r>
        <w:rPr>
          <w:rFonts w:ascii="Times New Roman" w:hAnsi="Times New Roman" w:cs="Times New Roman"/>
          <w:b/>
          <w:sz w:val="24"/>
          <w:szCs w:val="24"/>
        </w:rPr>
        <w:t>NOAH DOKA ONZIVUA</w:t>
      </w:r>
      <w:r w:rsidR="00392898" w:rsidRPr="00AA1D9F">
        <w:rPr>
          <w:rFonts w:ascii="Times New Roman" w:hAnsi="Times New Roman" w:cs="Times New Roman"/>
          <w:b/>
          <w:sz w:val="24"/>
          <w:szCs w:val="24"/>
        </w:rPr>
        <w:tab/>
        <w:t>………</w:t>
      </w:r>
      <w:r w:rsidR="007220A3">
        <w:rPr>
          <w:rFonts w:ascii="Times New Roman" w:hAnsi="Times New Roman" w:cs="Times New Roman"/>
          <w:b/>
          <w:sz w:val="24"/>
          <w:szCs w:val="24"/>
        </w:rPr>
        <w:t>..........</w:t>
      </w:r>
      <w:r>
        <w:rPr>
          <w:rFonts w:ascii="Times New Roman" w:hAnsi="Times New Roman" w:cs="Times New Roman"/>
          <w:b/>
          <w:sz w:val="24"/>
          <w:szCs w:val="24"/>
        </w:rPr>
        <w:t>....................................</w:t>
      </w:r>
      <w:r w:rsidR="007220A3">
        <w:rPr>
          <w:rFonts w:ascii="Times New Roman" w:hAnsi="Times New Roman" w:cs="Times New Roman"/>
          <w:b/>
          <w:sz w:val="24"/>
          <w:szCs w:val="24"/>
        </w:rPr>
        <w:t>...</w:t>
      </w:r>
      <w:r w:rsidR="00392898" w:rsidRPr="00AA1D9F">
        <w:rPr>
          <w:rFonts w:ascii="Times New Roman" w:hAnsi="Times New Roman" w:cs="Times New Roman"/>
          <w:b/>
          <w:sz w:val="24"/>
          <w:szCs w:val="24"/>
        </w:rPr>
        <w:t>……</w:t>
      </w:r>
      <w:r w:rsidR="00AA1D9F">
        <w:rPr>
          <w:rFonts w:ascii="Times New Roman" w:hAnsi="Times New Roman" w:cs="Times New Roman"/>
          <w:b/>
          <w:sz w:val="24"/>
          <w:szCs w:val="24"/>
        </w:rPr>
        <w:tab/>
        <w:t>RESPONDENT</w:t>
      </w:r>
    </w:p>
    <w:p w:rsidR="00CA59BC" w:rsidRPr="009A4040" w:rsidRDefault="00392898" w:rsidP="00AA1D9F">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39069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 during December 2001, </w:t>
      </w:r>
      <w:r w:rsidR="00DA75A9">
        <w:rPr>
          <w:rFonts w:ascii="Times New Roman" w:hAnsi="Times New Roman" w:cs="Times New Roman"/>
          <w:sz w:val="24"/>
          <w:szCs w:val="24"/>
        </w:rPr>
        <w:t xml:space="preserve">the appellant sued the respondent </w:t>
      </w:r>
      <w:r>
        <w:rPr>
          <w:rFonts w:ascii="Times New Roman" w:hAnsi="Times New Roman" w:cs="Times New Roman"/>
          <w:sz w:val="24"/>
          <w:szCs w:val="24"/>
        </w:rPr>
        <w:t xml:space="preserve">before the </w:t>
      </w:r>
      <w:r w:rsidR="00F0674F">
        <w:rPr>
          <w:rFonts w:ascii="Times New Roman" w:hAnsi="Times New Roman" w:cs="Times New Roman"/>
          <w:sz w:val="24"/>
          <w:szCs w:val="24"/>
        </w:rPr>
        <w:t>Grade One</w:t>
      </w:r>
      <w:r w:rsidR="007F1FDD">
        <w:rPr>
          <w:rFonts w:ascii="Times New Roman" w:hAnsi="Times New Roman" w:cs="Times New Roman"/>
          <w:sz w:val="24"/>
          <w:szCs w:val="24"/>
        </w:rPr>
        <w:t xml:space="preserve"> </w:t>
      </w:r>
      <w:r w:rsidR="00E80055">
        <w:rPr>
          <w:rFonts w:ascii="Times New Roman" w:hAnsi="Times New Roman" w:cs="Times New Roman"/>
          <w:sz w:val="24"/>
          <w:szCs w:val="24"/>
        </w:rPr>
        <w:t>Magistrate</w:t>
      </w:r>
      <w:r w:rsidR="007F1FDD">
        <w:rPr>
          <w:rFonts w:ascii="Times New Roman" w:hAnsi="Times New Roman" w:cs="Times New Roman"/>
          <w:sz w:val="24"/>
          <w:szCs w:val="24"/>
        </w:rPr>
        <w:t>s</w:t>
      </w:r>
      <w:r>
        <w:rPr>
          <w:rFonts w:ascii="Times New Roman" w:hAnsi="Times New Roman" w:cs="Times New Roman"/>
          <w:sz w:val="24"/>
          <w:szCs w:val="24"/>
        </w:rPr>
        <w:t xml:space="preserve"> Court of Arua, </w:t>
      </w:r>
      <w:r w:rsidR="00DA75A9">
        <w:rPr>
          <w:rFonts w:ascii="Times New Roman" w:hAnsi="Times New Roman" w:cs="Times New Roman"/>
          <w:sz w:val="24"/>
          <w:szCs w:val="24"/>
        </w:rPr>
        <w:t xml:space="preserve">for breach </w:t>
      </w:r>
      <w:r>
        <w:rPr>
          <w:rFonts w:ascii="Times New Roman" w:hAnsi="Times New Roman" w:cs="Times New Roman"/>
          <w:sz w:val="24"/>
          <w:szCs w:val="24"/>
        </w:rPr>
        <w:t>of an</w:t>
      </w:r>
      <w:r w:rsidR="00DA75A9">
        <w:rPr>
          <w:rFonts w:ascii="Times New Roman" w:hAnsi="Times New Roman" w:cs="Times New Roman"/>
          <w:sz w:val="24"/>
          <w:szCs w:val="24"/>
        </w:rPr>
        <w:t xml:space="preserve"> agreement of sale of land entered into between the two parties in early 1993. The appellant’s case was that the respondent und</w:t>
      </w:r>
      <w:r w:rsidR="00F0674F">
        <w:rPr>
          <w:rFonts w:ascii="Times New Roman" w:hAnsi="Times New Roman" w:cs="Times New Roman"/>
          <w:sz w:val="24"/>
          <w:szCs w:val="24"/>
        </w:rPr>
        <w:t>ertook to sell to the appellant</w:t>
      </w:r>
      <w:r w:rsidR="00DA75A9">
        <w:rPr>
          <w:rFonts w:ascii="Times New Roman" w:hAnsi="Times New Roman" w:cs="Times New Roman"/>
          <w:sz w:val="24"/>
          <w:szCs w:val="24"/>
        </w:rPr>
        <w:t xml:space="preserve"> a piece of land situated at Awindiri Village in Arua Municipality, measuring slightly over an acre, at the price of shs. 2,500,000/=</w:t>
      </w:r>
      <w:r w:rsidR="00FE3FEF">
        <w:rPr>
          <w:rFonts w:ascii="Times New Roman" w:hAnsi="Times New Roman" w:cs="Times New Roman"/>
          <w:sz w:val="24"/>
          <w:szCs w:val="24"/>
        </w:rPr>
        <w:t xml:space="preserve">. </w:t>
      </w:r>
      <w:r w:rsidR="00DA75A9">
        <w:rPr>
          <w:rFonts w:ascii="Times New Roman" w:hAnsi="Times New Roman" w:cs="Times New Roman"/>
          <w:sz w:val="24"/>
          <w:szCs w:val="24"/>
        </w:rPr>
        <w:t>Between 16</w:t>
      </w:r>
      <w:r w:rsidR="00DA75A9" w:rsidRPr="00DA75A9">
        <w:rPr>
          <w:rFonts w:ascii="Times New Roman" w:hAnsi="Times New Roman" w:cs="Times New Roman"/>
          <w:sz w:val="24"/>
          <w:szCs w:val="24"/>
          <w:vertAlign w:val="superscript"/>
        </w:rPr>
        <w:t>th</w:t>
      </w:r>
      <w:r w:rsidR="00DA75A9">
        <w:rPr>
          <w:rFonts w:ascii="Times New Roman" w:hAnsi="Times New Roman" w:cs="Times New Roman"/>
          <w:sz w:val="24"/>
          <w:szCs w:val="24"/>
        </w:rPr>
        <w:t xml:space="preserve"> July 1993 and 5</w:t>
      </w:r>
      <w:r w:rsidR="00DA75A9" w:rsidRPr="00DA75A9">
        <w:rPr>
          <w:rFonts w:ascii="Times New Roman" w:hAnsi="Times New Roman" w:cs="Times New Roman"/>
          <w:sz w:val="24"/>
          <w:szCs w:val="24"/>
          <w:vertAlign w:val="superscript"/>
        </w:rPr>
        <w:t>th</w:t>
      </w:r>
      <w:r w:rsidR="00DA75A9">
        <w:rPr>
          <w:rFonts w:ascii="Times New Roman" w:hAnsi="Times New Roman" w:cs="Times New Roman"/>
          <w:sz w:val="24"/>
          <w:szCs w:val="24"/>
        </w:rPr>
        <w:t xml:space="preserve"> May 1994, the respondent made part payment of shs. 1,000,000/=, failed to pay the balance and instead resorted to grabbing the land by force from the appellant.</w:t>
      </w:r>
    </w:p>
    <w:p w:rsidR="00390691" w:rsidRDefault="00390691" w:rsidP="00C40079">
      <w:pPr>
        <w:spacing w:after="0" w:line="360" w:lineRule="auto"/>
        <w:jc w:val="both"/>
        <w:rPr>
          <w:rFonts w:ascii="Times New Roman" w:hAnsi="Times New Roman" w:cs="Times New Roman"/>
          <w:sz w:val="24"/>
          <w:szCs w:val="24"/>
        </w:rPr>
      </w:pPr>
    </w:p>
    <w:p w:rsidR="00390691" w:rsidRDefault="0039069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w:t>
      </w:r>
      <w:r w:rsidR="00F0674F">
        <w:rPr>
          <w:rFonts w:ascii="Times New Roman" w:hAnsi="Times New Roman" w:cs="Times New Roman"/>
          <w:sz w:val="24"/>
          <w:szCs w:val="24"/>
        </w:rPr>
        <w:t xml:space="preserve">of defence </w:t>
      </w:r>
      <w:r>
        <w:rPr>
          <w:rFonts w:ascii="Times New Roman" w:hAnsi="Times New Roman" w:cs="Times New Roman"/>
          <w:sz w:val="24"/>
          <w:szCs w:val="24"/>
        </w:rPr>
        <w:t>filed on 24</w:t>
      </w:r>
      <w:r w:rsidRPr="0039069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the respondent denied the appellant’s claim and instead contended that he duly performed his part of the contract, having paid the agreed purchase price in full. He stated that the agreed purchase price for the piece of land was shs. 1,000,000/= which he paid in three instalments; the first one of shs 800,000/= on 16</w:t>
      </w:r>
      <w:r w:rsidRPr="00390691">
        <w:rPr>
          <w:rFonts w:ascii="Times New Roman" w:hAnsi="Times New Roman" w:cs="Times New Roman"/>
          <w:sz w:val="24"/>
          <w:szCs w:val="24"/>
          <w:vertAlign w:val="superscript"/>
        </w:rPr>
        <w:t>th</w:t>
      </w:r>
      <w:r>
        <w:rPr>
          <w:rFonts w:ascii="Times New Roman" w:hAnsi="Times New Roman" w:cs="Times New Roman"/>
          <w:sz w:val="24"/>
          <w:szCs w:val="24"/>
        </w:rPr>
        <w:t xml:space="preserve"> July 1993, the second one of shs. 100,000/= on 4</w:t>
      </w:r>
      <w:r w:rsidRPr="0039069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1993 and the last one of shs. 100,000/= on 5</w:t>
      </w:r>
      <w:r w:rsidRPr="0039069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1994. </w:t>
      </w:r>
    </w:p>
    <w:p w:rsidR="00FE3FEF" w:rsidRDefault="00FE3FEF" w:rsidP="00C40079">
      <w:pPr>
        <w:spacing w:after="0" w:line="360" w:lineRule="auto"/>
        <w:jc w:val="both"/>
        <w:rPr>
          <w:rFonts w:ascii="Times New Roman" w:hAnsi="Times New Roman" w:cs="Times New Roman"/>
          <w:sz w:val="24"/>
          <w:szCs w:val="24"/>
        </w:rPr>
      </w:pPr>
    </w:p>
    <w:p w:rsidR="00390691" w:rsidRDefault="0039069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hearing of the suit the appellant testified that in 1993, he w</w:t>
      </w:r>
      <w:r w:rsidR="00F0674F">
        <w:rPr>
          <w:rFonts w:ascii="Times New Roman" w:hAnsi="Times New Roman" w:cs="Times New Roman"/>
          <w:sz w:val="24"/>
          <w:szCs w:val="24"/>
        </w:rPr>
        <w:t xml:space="preserve">as approached by the respondent, </w:t>
      </w:r>
      <w:r>
        <w:rPr>
          <w:rFonts w:ascii="Times New Roman" w:hAnsi="Times New Roman" w:cs="Times New Roman"/>
          <w:sz w:val="24"/>
          <w:szCs w:val="24"/>
        </w:rPr>
        <w:t xml:space="preserve">asking for land to buy. </w:t>
      </w:r>
      <w:r w:rsidR="00F0674F">
        <w:rPr>
          <w:rFonts w:ascii="Times New Roman" w:hAnsi="Times New Roman" w:cs="Times New Roman"/>
          <w:sz w:val="24"/>
          <w:szCs w:val="24"/>
        </w:rPr>
        <w:t xml:space="preserve">The appellant </w:t>
      </w:r>
      <w:r w:rsidR="00350367">
        <w:rPr>
          <w:rFonts w:ascii="Times New Roman" w:hAnsi="Times New Roman" w:cs="Times New Roman"/>
          <w:sz w:val="24"/>
          <w:szCs w:val="24"/>
        </w:rPr>
        <w:t xml:space="preserve">took </w:t>
      </w:r>
      <w:r w:rsidR="00F0674F">
        <w:rPr>
          <w:rFonts w:ascii="Times New Roman" w:hAnsi="Times New Roman" w:cs="Times New Roman"/>
          <w:sz w:val="24"/>
          <w:szCs w:val="24"/>
        </w:rPr>
        <w:t>the respondent</w:t>
      </w:r>
      <w:r w:rsidR="00350367">
        <w:rPr>
          <w:rFonts w:ascii="Times New Roman" w:hAnsi="Times New Roman" w:cs="Times New Roman"/>
          <w:sz w:val="24"/>
          <w:szCs w:val="24"/>
        </w:rPr>
        <w:t xml:space="preserve"> around the land; they </w:t>
      </w:r>
      <w:r w:rsidR="00350367">
        <w:rPr>
          <w:rFonts w:ascii="Times New Roman" w:hAnsi="Times New Roman" w:cs="Times New Roman"/>
          <w:sz w:val="24"/>
          <w:szCs w:val="24"/>
        </w:rPr>
        <w:lastRenderedPageBreak/>
        <w:t>negotiated the price and agreed on a sum of shs. 2,500,000/=. The respondent accepted the offer and said he would look for the money. He returned on 16</w:t>
      </w:r>
      <w:r w:rsidR="00350367" w:rsidRPr="00390691">
        <w:rPr>
          <w:rFonts w:ascii="Times New Roman" w:hAnsi="Times New Roman" w:cs="Times New Roman"/>
          <w:sz w:val="24"/>
          <w:szCs w:val="24"/>
          <w:vertAlign w:val="superscript"/>
        </w:rPr>
        <w:t>th</w:t>
      </w:r>
      <w:r w:rsidR="00350367">
        <w:rPr>
          <w:rFonts w:ascii="Times New Roman" w:hAnsi="Times New Roman" w:cs="Times New Roman"/>
          <w:sz w:val="24"/>
          <w:szCs w:val="24"/>
        </w:rPr>
        <w:t xml:space="preserve"> July 1993 and paid shs 800,000/=. There was no agreement as to when the balance was to be paid. The respondent subsequently paid shs. 100,000/= on 4</w:t>
      </w:r>
      <w:r w:rsidR="00350367" w:rsidRPr="00390691">
        <w:rPr>
          <w:rFonts w:ascii="Times New Roman" w:hAnsi="Times New Roman" w:cs="Times New Roman"/>
          <w:sz w:val="24"/>
          <w:szCs w:val="24"/>
          <w:vertAlign w:val="superscript"/>
        </w:rPr>
        <w:t>th</w:t>
      </w:r>
      <w:r w:rsidR="00350367">
        <w:rPr>
          <w:rFonts w:ascii="Times New Roman" w:hAnsi="Times New Roman" w:cs="Times New Roman"/>
          <w:sz w:val="24"/>
          <w:szCs w:val="24"/>
        </w:rPr>
        <w:t xml:space="preserve"> November 1993 and shs. 100,000/= on 5</w:t>
      </w:r>
      <w:r w:rsidR="00350367" w:rsidRPr="00390691">
        <w:rPr>
          <w:rFonts w:ascii="Times New Roman" w:hAnsi="Times New Roman" w:cs="Times New Roman"/>
          <w:sz w:val="24"/>
          <w:szCs w:val="24"/>
          <w:vertAlign w:val="superscript"/>
        </w:rPr>
        <w:t>th</w:t>
      </w:r>
      <w:r w:rsidR="00350367">
        <w:rPr>
          <w:rFonts w:ascii="Times New Roman" w:hAnsi="Times New Roman" w:cs="Times New Roman"/>
          <w:sz w:val="24"/>
          <w:szCs w:val="24"/>
        </w:rPr>
        <w:t xml:space="preserve"> October 1994. Before the last payment was made, the two of them signed a typed agreement on 16</w:t>
      </w:r>
      <w:r w:rsidR="00350367" w:rsidRPr="00350367">
        <w:rPr>
          <w:rFonts w:ascii="Times New Roman" w:hAnsi="Times New Roman" w:cs="Times New Roman"/>
          <w:sz w:val="24"/>
          <w:szCs w:val="24"/>
          <w:vertAlign w:val="superscript"/>
        </w:rPr>
        <w:t>th</w:t>
      </w:r>
      <w:r w:rsidR="00350367">
        <w:rPr>
          <w:rFonts w:ascii="Times New Roman" w:hAnsi="Times New Roman" w:cs="Times New Roman"/>
          <w:sz w:val="24"/>
          <w:szCs w:val="24"/>
        </w:rPr>
        <w:t xml:space="preserve"> July 1993. The respondent has never paid the balance since then. </w:t>
      </w:r>
    </w:p>
    <w:p w:rsidR="00350367" w:rsidRDefault="00350367" w:rsidP="00C40079">
      <w:pPr>
        <w:spacing w:after="0" w:line="360" w:lineRule="auto"/>
        <w:jc w:val="both"/>
        <w:rPr>
          <w:rFonts w:ascii="Times New Roman" w:hAnsi="Times New Roman" w:cs="Times New Roman"/>
          <w:sz w:val="24"/>
          <w:szCs w:val="24"/>
        </w:rPr>
      </w:pPr>
    </w:p>
    <w:p w:rsidR="00350367" w:rsidRDefault="0035036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 Andrea Afidra</w:t>
      </w:r>
      <w:r w:rsidR="00E80055">
        <w:rPr>
          <w:rFonts w:ascii="Times New Roman" w:hAnsi="Times New Roman" w:cs="Times New Roman"/>
          <w:sz w:val="24"/>
          <w:szCs w:val="24"/>
        </w:rPr>
        <w:t xml:space="preserve"> Nero</w:t>
      </w:r>
      <w:r>
        <w:rPr>
          <w:rFonts w:ascii="Times New Roman" w:hAnsi="Times New Roman" w:cs="Times New Roman"/>
          <w:sz w:val="24"/>
          <w:szCs w:val="24"/>
        </w:rPr>
        <w:t xml:space="preserve">, the L.C.1 Chairman </w:t>
      </w:r>
      <w:r w:rsidR="00F0674F">
        <w:rPr>
          <w:rFonts w:ascii="Times New Roman" w:hAnsi="Times New Roman" w:cs="Times New Roman"/>
          <w:sz w:val="24"/>
          <w:szCs w:val="24"/>
        </w:rPr>
        <w:t xml:space="preserve">at the time of the transaction, </w:t>
      </w:r>
      <w:r>
        <w:rPr>
          <w:rFonts w:ascii="Times New Roman" w:hAnsi="Times New Roman" w:cs="Times New Roman"/>
          <w:sz w:val="24"/>
          <w:szCs w:val="24"/>
        </w:rPr>
        <w:t xml:space="preserve">testified that </w:t>
      </w:r>
      <w:r w:rsidR="00E80055">
        <w:rPr>
          <w:rFonts w:ascii="Times New Roman" w:hAnsi="Times New Roman" w:cs="Times New Roman"/>
          <w:sz w:val="24"/>
          <w:szCs w:val="24"/>
        </w:rPr>
        <w:t>the appellant was the Vice Chairman of the L.C.1 at the time. Sometime</w:t>
      </w:r>
      <w:r>
        <w:rPr>
          <w:rFonts w:ascii="Times New Roman" w:hAnsi="Times New Roman" w:cs="Times New Roman"/>
          <w:sz w:val="24"/>
          <w:szCs w:val="24"/>
        </w:rPr>
        <w:t xml:space="preserve"> in 1994, the two parties had gone to him with an agreement </w:t>
      </w:r>
      <w:r w:rsidR="00E80055">
        <w:rPr>
          <w:rFonts w:ascii="Times New Roman" w:hAnsi="Times New Roman" w:cs="Times New Roman"/>
          <w:sz w:val="24"/>
          <w:szCs w:val="24"/>
        </w:rPr>
        <w:t xml:space="preserve">of sale of land by the appellant to the respondent </w:t>
      </w:r>
      <w:r>
        <w:rPr>
          <w:rFonts w:ascii="Times New Roman" w:hAnsi="Times New Roman" w:cs="Times New Roman"/>
          <w:sz w:val="24"/>
          <w:szCs w:val="24"/>
        </w:rPr>
        <w:t xml:space="preserve">which they required him to stamp. </w:t>
      </w:r>
      <w:r w:rsidR="00E80055">
        <w:rPr>
          <w:rFonts w:ascii="Times New Roman" w:hAnsi="Times New Roman" w:cs="Times New Roman"/>
          <w:sz w:val="24"/>
          <w:szCs w:val="24"/>
        </w:rPr>
        <w:t xml:space="preserve">The respondent said he would pay the balance later upon which </w:t>
      </w:r>
      <w:r w:rsidR="00F0674F">
        <w:rPr>
          <w:rFonts w:ascii="Times New Roman" w:hAnsi="Times New Roman" w:cs="Times New Roman"/>
          <w:sz w:val="24"/>
          <w:szCs w:val="24"/>
        </w:rPr>
        <w:t xml:space="preserve">a </w:t>
      </w:r>
      <w:r w:rsidR="00E80055">
        <w:rPr>
          <w:rFonts w:ascii="Times New Roman" w:hAnsi="Times New Roman" w:cs="Times New Roman"/>
          <w:sz w:val="24"/>
          <w:szCs w:val="24"/>
        </w:rPr>
        <w:t xml:space="preserve">proper agreement would be signed, but the parties did not tell him what the amount </w:t>
      </w:r>
      <w:r w:rsidR="00F0674F">
        <w:rPr>
          <w:rFonts w:ascii="Times New Roman" w:hAnsi="Times New Roman" w:cs="Times New Roman"/>
          <w:sz w:val="24"/>
          <w:szCs w:val="24"/>
        </w:rPr>
        <w:t xml:space="preserve">was </w:t>
      </w:r>
      <w:r w:rsidR="00E80055">
        <w:rPr>
          <w:rFonts w:ascii="Times New Roman" w:hAnsi="Times New Roman" w:cs="Times New Roman"/>
          <w:sz w:val="24"/>
          <w:szCs w:val="24"/>
        </w:rPr>
        <w:t xml:space="preserve">remaining or when it was to be paid. He duly stamped the agreement presented to him by the parties. </w:t>
      </w:r>
      <w:r w:rsidR="007F1FDD">
        <w:rPr>
          <w:rFonts w:ascii="Times New Roman" w:hAnsi="Times New Roman" w:cs="Times New Roman"/>
          <w:sz w:val="24"/>
          <w:szCs w:val="24"/>
        </w:rPr>
        <w:t xml:space="preserve">The appellant closed his case after the testimony of this witness. </w:t>
      </w:r>
    </w:p>
    <w:p w:rsidR="007F1FDD" w:rsidRDefault="007F1FDD" w:rsidP="00C40079">
      <w:pPr>
        <w:spacing w:after="0" w:line="360" w:lineRule="auto"/>
        <w:jc w:val="both"/>
        <w:rPr>
          <w:rFonts w:ascii="Times New Roman" w:hAnsi="Times New Roman" w:cs="Times New Roman"/>
          <w:sz w:val="24"/>
          <w:szCs w:val="24"/>
        </w:rPr>
      </w:pPr>
    </w:p>
    <w:p w:rsidR="007F1FDD" w:rsidRDefault="002A04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died before he could testify. In his place, his son testified</w:t>
      </w:r>
      <w:r w:rsidR="007F1FDD">
        <w:rPr>
          <w:rFonts w:ascii="Times New Roman" w:hAnsi="Times New Roman" w:cs="Times New Roman"/>
          <w:sz w:val="24"/>
          <w:szCs w:val="24"/>
        </w:rPr>
        <w:t xml:space="preserve"> that his father bought the land in issue from the appellant on 24</w:t>
      </w:r>
      <w:r w:rsidR="007F1FDD" w:rsidRPr="007F1FDD">
        <w:rPr>
          <w:rFonts w:ascii="Times New Roman" w:hAnsi="Times New Roman" w:cs="Times New Roman"/>
          <w:sz w:val="24"/>
          <w:szCs w:val="24"/>
          <w:vertAlign w:val="superscript"/>
        </w:rPr>
        <w:t>th</w:t>
      </w:r>
      <w:r w:rsidR="007F1FDD">
        <w:rPr>
          <w:rFonts w:ascii="Times New Roman" w:hAnsi="Times New Roman" w:cs="Times New Roman"/>
          <w:sz w:val="24"/>
          <w:szCs w:val="24"/>
        </w:rPr>
        <w:t xml:space="preserve"> January 1994 at the price of shs. 1,000,000/=. At the time he bought it, there were eucalyptus trees on the land, a potato garden, and a two-roomed un-finished brick house at beam level. </w:t>
      </w:r>
      <w:proofErr w:type="gramStart"/>
      <w:r w:rsidR="007F1FDD">
        <w:rPr>
          <w:rFonts w:ascii="Times New Roman" w:hAnsi="Times New Roman" w:cs="Times New Roman"/>
          <w:sz w:val="24"/>
          <w:szCs w:val="24"/>
        </w:rPr>
        <w:t xml:space="preserve">The </w:t>
      </w:r>
      <w:r w:rsidR="00F0674F">
        <w:rPr>
          <w:rFonts w:ascii="Times New Roman" w:hAnsi="Times New Roman" w:cs="Times New Roman"/>
          <w:sz w:val="24"/>
          <w:szCs w:val="24"/>
        </w:rPr>
        <w:t xml:space="preserve">agreed </w:t>
      </w:r>
      <w:r w:rsidR="007F1FDD">
        <w:rPr>
          <w:rFonts w:ascii="Times New Roman" w:hAnsi="Times New Roman" w:cs="Times New Roman"/>
          <w:sz w:val="24"/>
          <w:szCs w:val="24"/>
        </w:rPr>
        <w:t xml:space="preserve">purchase price </w:t>
      </w:r>
      <w:r w:rsidR="00F0674F">
        <w:rPr>
          <w:rFonts w:ascii="Times New Roman" w:hAnsi="Times New Roman" w:cs="Times New Roman"/>
          <w:sz w:val="24"/>
          <w:szCs w:val="24"/>
        </w:rPr>
        <w:t>of shs.</w:t>
      </w:r>
      <w:proofErr w:type="gramEnd"/>
      <w:r w:rsidR="00F0674F">
        <w:rPr>
          <w:rFonts w:ascii="Times New Roman" w:hAnsi="Times New Roman" w:cs="Times New Roman"/>
          <w:sz w:val="24"/>
          <w:szCs w:val="24"/>
        </w:rPr>
        <w:t xml:space="preserve"> 1,000,000/= </w:t>
      </w:r>
      <w:r w:rsidR="007F1FDD">
        <w:rPr>
          <w:rFonts w:ascii="Times New Roman" w:hAnsi="Times New Roman" w:cs="Times New Roman"/>
          <w:sz w:val="24"/>
          <w:szCs w:val="24"/>
        </w:rPr>
        <w:t xml:space="preserve">was paid in three instalments </w:t>
      </w:r>
      <w:r w:rsidR="0022767F">
        <w:rPr>
          <w:rFonts w:ascii="Times New Roman" w:hAnsi="Times New Roman" w:cs="Times New Roman"/>
          <w:sz w:val="24"/>
          <w:szCs w:val="24"/>
        </w:rPr>
        <w:t>of shs 800,000/=</w:t>
      </w:r>
      <w:r w:rsidR="00181233">
        <w:rPr>
          <w:rFonts w:ascii="Times New Roman" w:hAnsi="Times New Roman" w:cs="Times New Roman"/>
          <w:sz w:val="24"/>
          <w:szCs w:val="24"/>
        </w:rPr>
        <w:t xml:space="preserve"> on 16</w:t>
      </w:r>
      <w:r w:rsidR="00181233" w:rsidRPr="00390691">
        <w:rPr>
          <w:rFonts w:ascii="Times New Roman" w:hAnsi="Times New Roman" w:cs="Times New Roman"/>
          <w:sz w:val="24"/>
          <w:szCs w:val="24"/>
          <w:vertAlign w:val="superscript"/>
        </w:rPr>
        <w:t>th</w:t>
      </w:r>
      <w:r w:rsidR="00181233">
        <w:rPr>
          <w:rFonts w:ascii="Times New Roman" w:hAnsi="Times New Roman" w:cs="Times New Roman"/>
          <w:sz w:val="24"/>
          <w:szCs w:val="24"/>
        </w:rPr>
        <w:t xml:space="preserve"> July 1993</w:t>
      </w:r>
      <w:r w:rsidR="0022767F">
        <w:rPr>
          <w:rFonts w:ascii="Times New Roman" w:hAnsi="Times New Roman" w:cs="Times New Roman"/>
          <w:sz w:val="24"/>
          <w:szCs w:val="24"/>
        </w:rPr>
        <w:t>, shs. 100,000/= on 4</w:t>
      </w:r>
      <w:r w:rsidR="0022767F" w:rsidRPr="00390691">
        <w:rPr>
          <w:rFonts w:ascii="Times New Roman" w:hAnsi="Times New Roman" w:cs="Times New Roman"/>
          <w:sz w:val="24"/>
          <w:szCs w:val="24"/>
          <w:vertAlign w:val="superscript"/>
        </w:rPr>
        <w:t>th</w:t>
      </w:r>
      <w:r w:rsidR="0022767F">
        <w:rPr>
          <w:rFonts w:ascii="Times New Roman" w:hAnsi="Times New Roman" w:cs="Times New Roman"/>
          <w:sz w:val="24"/>
          <w:szCs w:val="24"/>
        </w:rPr>
        <w:t xml:space="preserve"> November 1993 and shs. 100,000/= on 5</w:t>
      </w:r>
      <w:r w:rsidR="0022767F" w:rsidRPr="00390691">
        <w:rPr>
          <w:rFonts w:ascii="Times New Roman" w:hAnsi="Times New Roman" w:cs="Times New Roman"/>
          <w:sz w:val="24"/>
          <w:szCs w:val="24"/>
          <w:vertAlign w:val="superscript"/>
        </w:rPr>
        <w:t>th</w:t>
      </w:r>
      <w:r w:rsidR="0022767F">
        <w:rPr>
          <w:rFonts w:ascii="Times New Roman" w:hAnsi="Times New Roman" w:cs="Times New Roman"/>
          <w:sz w:val="24"/>
          <w:szCs w:val="24"/>
        </w:rPr>
        <w:t xml:space="preserve"> October 1994. The respondent’s father took over possession </w:t>
      </w:r>
      <w:r w:rsidR="00F0674F">
        <w:rPr>
          <w:rFonts w:ascii="Times New Roman" w:hAnsi="Times New Roman" w:cs="Times New Roman"/>
          <w:sz w:val="24"/>
          <w:szCs w:val="24"/>
        </w:rPr>
        <w:t xml:space="preserve">of the land </w:t>
      </w:r>
      <w:r w:rsidR="0022767F">
        <w:rPr>
          <w:rFonts w:ascii="Times New Roman" w:hAnsi="Times New Roman" w:cs="Times New Roman"/>
          <w:sz w:val="24"/>
          <w:szCs w:val="24"/>
        </w:rPr>
        <w:t>after payment of the last instalment and began engaging in construction and agricultural activities thereon until 2001 when the appellant stopped them</w:t>
      </w:r>
      <w:r w:rsidR="00F0674F">
        <w:rPr>
          <w:rFonts w:ascii="Times New Roman" w:hAnsi="Times New Roman" w:cs="Times New Roman"/>
          <w:sz w:val="24"/>
          <w:szCs w:val="24"/>
        </w:rPr>
        <w:t>,</w:t>
      </w:r>
      <w:r w:rsidR="0022767F">
        <w:rPr>
          <w:rFonts w:ascii="Times New Roman" w:hAnsi="Times New Roman" w:cs="Times New Roman"/>
          <w:sz w:val="24"/>
          <w:szCs w:val="24"/>
        </w:rPr>
        <w:t xml:space="preserve"> claiming he had sued them. The appellant had gone ahead to harvest the eucalyptus trees on the land.</w:t>
      </w:r>
    </w:p>
    <w:p w:rsidR="0022767F" w:rsidRDefault="0022767F" w:rsidP="00C40079">
      <w:pPr>
        <w:spacing w:after="0" w:line="360" w:lineRule="auto"/>
        <w:jc w:val="both"/>
        <w:rPr>
          <w:rFonts w:ascii="Times New Roman" w:hAnsi="Times New Roman" w:cs="Times New Roman"/>
          <w:sz w:val="24"/>
          <w:szCs w:val="24"/>
        </w:rPr>
      </w:pPr>
    </w:p>
    <w:p w:rsidR="00006DC4" w:rsidRDefault="0022767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r w:rsidR="00FC7C8F">
        <w:rPr>
          <w:rFonts w:ascii="Times New Roman" w:hAnsi="Times New Roman" w:cs="Times New Roman"/>
          <w:sz w:val="24"/>
          <w:szCs w:val="24"/>
        </w:rPr>
        <w:t>Akasa O. Buga testified that around July 1993, the late Noah Doka Onzivua invited him to see the piece of land he had recently identified for purchase. He was present when both parties signed the documents tendered in evidence as Exhibit P.1 and P.4 and showed the court his signature as a witness to both. His understanding of the agreement Exhibit P.5 was that the appellant had sold the land and developments thereon to the respondent.</w:t>
      </w:r>
      <w:r w:rsidR="002A04ED">
        <w:rPr>
          <w:rFonts w:ascii="Times New Roman" w:hAnsi="Times New Roman" w:cs="Times New Roman"/>
          <w:sz w:val="24"/>
          <w:szCs w:val="24"/>
        </w:rPr>
        <w:t xml:space="preserve"> The agreed price was shs. 1,000,000/- The defence closed its cease after this witness.</w:t>
      </w:r>
    </w:p>
    <w:p w:rsidR="002A04ED" w:rsidRDefault="002A04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judgment, the learned trial magistrate found that the parties had entered into an oral agreement of sale / purchase of the land in question. After considering all the documents subsequently signed by the parties in the course of the transaction, the court came to the conclusion that by the agreement dated 24</w:t>
      </w:r>
      <w:r w:rsidRPr="007F1FD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1994, the appellant had sold all that piece of land together with the developments thereon, to the respondent. The court observed that the respondent had taken possession of the land sometime in 1994 yet the appellant had waited until about seven years later to file the suit seeking recovery of </w:t>
      </w:r>
      <w:r w:rsidR="00DE1F50">
        <w:rPr>
          <w:rFonts w:ascii="Times New Roman" w:hAnsi="Times New Roman" w:cs="Times New Roman"/>
          <w:sz w:val="24"/>
          <w:szCs w:val="24"/>
        </w:rPr>
        <w:t xml:space="preserve">what he claimed to be </w:t>
      </w:r>
      <w:r>
        <w:rPr>
          <w:rFonts w:ascii="Times New Roman" w:hAnsi="Times New Roman" w:cs="Times New Roman"/>
          <w:sz w:val="24"/>
          <w:szCs w:val="24"/>
        </w:rPr>
        <w:t xml:space="preserve">the </w:t>
      </w:r>
      <w:r w:rsidR="00DE1F50">
        <w:rPr>
          <w:rFonts w:ascii="Times New Roman" w:hAnsi="Times New Roman" w:cs="Times New Roman"/>
          <w:sz w:val="24"/>
          <w:szCs w:val="24"/>
        </w:rPr>
        <w:t>outstanding b</w:t>
      </w:r>
      <w:r>
        <w:rPr>
          <w:rFonts w:ascii="Times New Roman" w:hAnsi="Times New Roman" w:cs="Times New Roman"/>
          <w:sz w:val="24"/>
          <w:szCs w:val="24"/>
        </w:rPr>
        <w:t>alance.</w:t>
      </w:r>
      <w:r w:rsidR="00DE1F50">
        <w:rPr>
          <w:rFonts w:ascii="Times New Roman" w:hAnsi="Times New Roman" w:cs="Times New Roman"/>
          <w:sz w:val="24"/>
          <w:szCs w:val="24"/>
        </w:rPr>
        <w:t xml:space="preserve"> The court did not find any basis for the claimed balance of shs. 1,500,000/=. To the contrary, </w:t>
      </w:r>
      <w:r w:rsidR="00AF34FD">
        <w:rPr>
          <w:rFonts w:ascii="Times New Roman" w:hAnsi="Times New Roman" w:cs="Times New Roman"/>
          <w:sz w:val="24"/>
          <w:szCs w:val="24"/>
        </w:rPr>
        <w:t>it</w:t>
      </w:r>
      <w:r w:rsidR="00DE1F50">
        <w:rPr>
          <w:rFonts w:ascii="Times New Roman" w:hAnsi="Times New Roman" w:cs="Times New Roman"/>
          <w:sz w:val="24"/>
          <w:szCs w:val="24"/>
        </w:rPr>
        <w:t xml:space="preserve"> found the respondent’s version that the agreed purchase price was shs. 1,000,000/= </w:t>
      </w:r>
      <w:r w:rsidR="00AF34FD">
        <w:rPr>
          <w:rFonts w:ascii="Times New Roman" w:hAnsi="Times New Roman" w:cs="Times New Roman"/>
          <w:sz w:val="24"/>
          <w:szCs w:val="24"/>
        </w:rPr>
        <w:t xml:space="preserve">to be </w:t>
      </w:r>
      <w:r w:rsidR="00DE1F50">
        <w:rPr>
          <w:rFonts w:ascii="Times New Roman" w:hAnsi="Times New Roman" w:cs="Times New Roman"/>
          <w:sz w:val="24"/>
          <w:szCs w:val="24"/>
        </w:rPr>
        <w:t>well corroborated</w:t>
      </w:r>
      <w:r w:rsidR="00AF34FD">
        <w:rPr>
          <w:rFonts w:ascii="Times New Roman" w:hAnsi="Times New Roman" w:cs="Times New Roman"/>
          <w:sz w:val="24"/>
          <w:szCs w:val="24"/>
        </w:rPr>
        <w:t xml:space="preserve"> and therefore the sum </w:t>
      </w:r>
      <w:r w:rsidR="005C4CBB">
        <w:rPr>
          <w:rFonts w:ascii="Times New Roman" w:hAnsi="Times New Roman" w:cs="Times New Roman"/>
          <w:sz w:val="24"/>
          <w:szCs w:val="24"/>
        </w:rPr>
        <w:t xml:space="preserve">agreed </w:t>
      </w:r>
      <w:r w:rsidR="00F0674F">
        <w:rPr>
          <w:rFonts w:ascii="Times New Roman" w:hAnsi="Times New Roman" w:cs="Times New Roman"/>
          <w:sz w:val="24"/>
          <w:szCs w:val="24"/>
        </w:rPr>
        <w:t xml:space="preserve">upon as the </w:t>
      </w:r>
      <w:r w:rsidR="005C4CBB">
        <w:rPr>
          <w:rFonts w:ascii="Times New Roman" w:hAnsi="Times New Roman" w:cs="Times New Roman"/>
          <w:sz w:val="24"/>
          <w:szCs w:val="24"/>
        </w:rPr>
        <w:t xml:space="preserve">purchase price. </w:t>
      </w:r>
      <w:r w:rsidR="00AF34FD">
        <w:rPr>
          <w:rFonts w:ascii="Times New Roman" w:hAnsi="Times New Roman" w:cs="Times New Roman"/>
          <w:sz w:val="24"/>
          <w:szCs w:val="24"/>
        </w:rPr>
        <w:t xml:space="preserve">Ambiguities in the agreement were resolved in favour of the respondent, </w:t>
      </w:r>
      <w:r w:rsidR="00F0674F">
        <w:rPr>
          <w:rFonts w:ascii="Times New Roman" w:hAnsi="Times New Roman" w:cs="Times New Roman"/>
          <w:sz w:val="24"/>
          <w:szCs w:val="24"/>
        </w:rPr>
        <w:t xml:space="preserve">the court </w:t>
      </w:r>
      <w:r w:rsidR="00AF34FD">
        <w:rPr>
          <w:rFonts w:ascii="Times New Roman" w:hAnsi="Times New Roman" w:cs="Times New Roman"/>
          <w:sz w:val="24"/>
          <w:szCs w:val="24"/>
        </w:rPr>
        <w:t>found that the respondent had not breached the agreement and dismissed the suit with costs.</w:t>
      </w:r>
    </w:p>
    <w:p w:rsidR="00006DC4" w:rsidRDefault="00006DC4"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decision</w:t>
      </w:r>
      <w:r w:rsidR="004B530E">
        <w:rPr>
          <w:rFonts w:ascii="Times New Roman" w:hAnsi="Times New Roman" w:cs="Times New Roman"/>
          <w:sz w:val="24"/>
          <w:szCs w:val="24"/>
        </w:rPr>
        <w:t>,</w:t>
      </w:r>
      <w:r w:rsidR="00C87657" w:rsidRPr="009A4040">
        <w:rPr>
          <w:rFonts w:ascii="Times New Roman" w:hAnsi="Times New Roman" w:cs="Times New Roman"/>
          <w:sz w:val="24"/>
          <w:szCs w:val="24"/>
        </w:rPr>
        <w:t xml:space="preserve">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297141">
        <w:rPr>
          <w:rFonts w:ascii="Times New Roman" w:hAnsi="Times New Roman" w:cs="Times New Roman"/>
          <w:sz w:val="24"/>
          <w:szCs w:val="24"/>
        </w:rPr>
        <w:t>s</w:t>
      </w:r>
      <w:r w:rsidRPr="009A4040">
        <w:rPr>
          <w:rFonts w:ascii="Times New Roman" w:hAnsi="Times New Roman" w:cs="Times New Roman"/>
          <w:sz w:val="24"/>
          <w:szCs w:val="24"/>
        </w:rPr>
        <w:t xml:space="preserve"> on </w:t>
      </w:r>
      <w:r w:rsidR="004B530E">
        <w:rPr>
          <w:rFonts w:ascii="Times New Roman" w:hAnsi="Times New Roman" w:cs="Times New Roman"/>
          <w:sz w:val="24"/>
          <w:szCs w:val="24"/>
        </w:rPr>
        <w:t>f</w:t>
      </w:r>
      <w:r w:rsidR="006A6D9C">
        <w:rPr>
          <w:rFonts w:ascii="Times New Roman" w:hAnsi="Times New Roman" w:cs="Times New Roman"/>
          <w:sz w:val="24"/>
          <w:szCs w:val="24"/>
        </w:rPr>
        <w:t>our</w:t>
      </w:r>
      <w:r w:rsidR="004B530E">
        <w:rPr>
          <w:rFonts w:ascii="Times New Roman" w:hAnsi="Times New Roman" w:cs="Times New Roman"/>
          <w:sz w:val="24"/>
          <w:szCs w:val="24"/>
        </w:rPr>
        <w:t xml:space="preserve"> </w:t>
      </w:r>
      <w:r w:rsidRPr="009A4040">
        <w:rPr>
          <w:rFonts w:ascii="Times New Roman" w:hAnsi="Times New Roman" w:cs="Times New Roman"/>
          <w:sz w:val="24"/>
          <w:szCs w:val="24"/>
        </w:rPr>
        <w:t>grounds</w:t>
      </w:r>
      <w:r w:rsidR="00AF4B4F">
        <w:rPr>
          <w:rFonts w:ascii="Times New Roman" w:hAnsi="Times New Roman" w:cs="Times New Roman"/>
          <w:sz w:val="24"/>
          <w:szCs w:val="24"/>
        </w:rPr>
        <w:t>,</w:t>
      </w:r>
      <w:r w:rsidR="00C87657" w:rsidRPr="009A4040">
        <w:rPr>
          <w:rFonts w:ascii="Times New Roman" w:hAnsi="Times New Roman" w:cs="Times New Roman"/>
          <w:sz w:val="24"/>
          <w:szCs w:val="24"/>
        </w:rPr>
        <w:t xml:space="preserve"> </w:t>
      </w:r>
      <w:r w:rsidR="006A6D9C">
        <w:rPr>
          <w:rFonts w:ascii="Times New Roman" w:hAnsi="Times New Roman" w:cs="Times New Roman"/>
          <w:sz w:val="24"/>
          <w:szCs w:val="24"/>
        </w:rPr>
        <w:t>namely</w:t>
      </w:r>
      <w:r w:rsidR="004B530E">
        <w:rPr>
          <w:rFonts w:ascii="Times New Roman" w:hAnsi="Times New Roman" w:cs="Times New Roman"/>
          <w:sz w:val="24"/>
          <w:szCs w:val="24"/>
        </w:rPr>
        <w:t>;</w:t>
      </w:r>
    </w:p>
    <w:p w:rsidR="00C87657" w:rsidRPr="009A4040" w:rsidRDefault="00C87657"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w:t>
      </w:r>
      <w:r w:rsidR="00AF34FD">
        <w:rPr>
          <w:rFonts w:ascii="Times New Roman" w:hAnsi="Times New Roman" w:cs="Times New Roman"/>
          <w:sz w:val="24"/>
          <w:szCs w:val="24"/>
        </w:rPr>
        <w:t>trial</w:t>
      </w:r>
      <w:r w:rsidRPr="009A4040">
        <w:rPr>
          <w:rFonts w:ascii="Times New Roman" w:hAnsi="Times New Roman" w:cs="Times New Roman"/>
          <w:sz w:val="24"/>
          <w:szCs w:val="24"/>
        </w:rPr>
        <w:t xml:space="preserve"> magistrate </w:t>
      </w:r>
      <w:r w:rsidR="00A30D63" w:rsidRPr="009A4040">
        <w:rPr>
          <w:rFonts w:ascii="Times New Roman" w:hAnsi="Times New Roman" w:cs="Times New Roman"/>
          <w:sz w:val="24"/>
          <w:szCs w:val="24"/>
        </w:rPr>
        <w:t xml:space="preserve">erred in law and fact </w:t>
      </w:r>
      <w:r w:rsidR="00AF34FD">
        <w:rPr>
          <w:rFonts w:ascii="Times New Roman" w:hAnsi="Times New Roman" w:cs="Times New Roman"/>
          <w:sz w:val="24"/>
          <w:szCs w:val="24"/>
        </w:rPr>
        <w:t>when he failed to properly evaluate the evidence on record thereby coming to the wrong conclusion that the respondent did not breach the agreement to purchase the suit land</w:t>
      </w:r>
      <w:r w:rsidR="004B530E">
        <w:rPr>
          <w:rFonts w:ascii="Times New Roman" w:hAnsi="Times New Roman" w:cs="Times New Roman"/>
          <w:sz w:val="24"/>
          <w:szCs w:val="24"/>
        </w:rPr>
        <w:t>.</w:t>
      </w:r>
    </w:p>
    <w:p w:rsidR="00C87657" w:rsidRPr="009A4040" w:rsidRDefault="00AF34FD"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w:t>
      </w:r>
      <w:r>
        <w:rPr>
          <w:rFonts w:ascii="Times New Roman" w:hAnsi="Times New Roman" w:cs="Times New Roman"/>
          <w:sz w:val="24"/>
          <w:szCs w:val="24"/>
        </w:rPr>
        <w:t>trial</w:t>
      </w:r>
      <w:r w:rsidRPr="009A4040">
        <w:rPr>
          <w:rFonts w:ascii="Times New Roman" w:hAnsi="Times New Roman" w:cs="Times New Roman"/>
          <w:sz w:val="24"/>
          <w:szCs w:val="24"/>
        </w:rPr>
        <w:t xml:space="preserve"> magistrate erred in law and fact </w:t>
      </w:r>
      <w:r>
        <w:rPr>
          <w:rFonts w:ascii="Times New Roman" w:hAnsi="Times New Roman" w:cs="Times New Roman"/>
          <w:sz w:val="24"/>
          <w:szCs w:val="24"/>
        </w:rPr>
        <w:t>when</w:t>
      </w:r>
      <w:r w:rsidR="00257508">
        <w:rPr>
          <w:rFonts w:ascii="Times New Roman" w:hAnsi="Times New Roman" w:cs="Times New Roman"/>
          <w:sz w:val="24"/>
          <w:szCs w:val="24"/>
        </w:rPr>
        <w:t xml:space="preserve"> </w:t>
      </w:r>
      <w:r>
        <w:rPr>
          <w:rFonts w:ascii="Times New Roman" w:hAnsi="Times New Roman" w:cs="Times New Roman"/>
          <w:sz w:val="24"/>
          <w:szCs w:val="24"/>
        </w:rPr>
        <w:t xml:space="preserve">he wrongly construed the agreement between the parties that the said agreement was for the purchase of land and not for compensation for the brick wall house, </w:t>
      </w:r>
      <w:r w:rsidR="00F34B44">
        <w:rPr>
          <w:rFonts w:ascii="Times New Roman" w:hAnsi="Times New Roman" w:cs="Times New Roman"/>
          <w:sz w:val="24"/>
          <w:szCs w:val="24"/>
        </w:rPr>
        <w:t>eucalyptus</w:t>
      </w:r>
      <w:r>
        <w:rPr>
          <w:rFonts w:ascii="Times New Roman" w:hAnsi="Times New Roman" w:cs="Times New Roman"/>
          <w:sz w:val="24"/>
          <w:szCs w:val="24"/>
        </w:rPr>
        <w:t xml:space="preserve"> trees and other developments thereon thereby</w:t>
      </w:r>
      <w:r w:rsidR="00F34B44">
        <w:rPr>
          <w:rFonts w:ascii="Times New Roman" w:hAnsi="Times New Roman" w:cs="Times New Roman"/>
          <w:sz w:val="24"/>
          <w:szCs w:val="24"/>
        </w:rPr>
        <w:t xml:space="preserve"> causing the appellant a miscarriage of justice</w:t>
      </w:r>
      <w:r w:rsidR="008F0051" w:rsidRPr="009A4040">
        <w:rPr>
          <w:rFonts w:ascii="Times New Roman" w:hAnsi="Times New Roman" w:cs="Times New Roman"/>
          <w:sz w:val="24"/>
          <w:szCs w:val="24"/>
        </w:rPr>
        <w:t>.</w:t>
      </w:r>
    </w:p>
    <w:p w:rsidR="008F0051" w:rsidRDefault="00F34B44"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w:t>
      </w:r>
      <w:r>
        <w:rPr>
          <w:rFonts w:ascii="Times New Roman" w:hAnsi="Times New Roman" w:cs="Times New Roman"/>
          <w:sz w:val="24"/>
          <w:szCs w:val="24"/>
        </w:rPr>
        <w:t>trial</w:t>
      </w:r>
      <w:r w:rsidRPr="009A4040">
        <w:rPr>
          <w:rFonts w:ascii="Times New Roman" w:hAnsi="Times New Roman" w:cs="Times New Roman"/>
          <w:sz w:val="24"/>
          <w:szCs w:val="24"/>
        </w:rPr>
        <w:t xml:space="preserve"> magistrate erred in law and fact </w:t>
      </w:r>
      <w:r>
        <w:rPr>
          <w:rFonts w:ascii="Times New Roman" w:hAnsi="Times New Roman" w:cs="Times New Roman"/>
          <w:sz w:val="24"/>
          <w:szCs w:val="24"/>
        </w:rPr>
        <w:t>by holding that the purchase price for the suit land was shs. 1,000,000/= and not shs</w:t>
      </w:r>
      <w:r w:rsidR="008F0051" w:rsidRPr="009A4040">
        <w:rPr>
          <w:rFonts w:ascii="Times New Roman" w:hAnsi="Times New Roman" w:cs="Times New Roman"/>
          <w:sz w:val="24"/>
          <w:szCs w:val="24"/>
        </w:rPr>
        <w:t>.</w:t>
      </w:r>
      <w:r>
        <w:rPr>
          <w:rFonts w:ascii="Times New Roman" w:hAnsi="Times New Roman" w:cs="Times New Roman"/>
          <w:sz w:val="24"/>
          <w:szCs w:val="24"/>
        </w:rPr>
        <w:t xml:space="preserve"> 2,500,000/= thereby occasioning the appellant a miscarriage of justice.</w:t>
      </w:r>
    </w:p>
    <w:p w:rsidR="00DE2FC0" w:rsidRDefault="00F34B44"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w:t>
      </w:r>
      <w:r>
        <w:rPr>
          <w:rFonts w:ascii="Times New Roman" w:hAnsi="Times New Roman" w:cs="Times New Roman"/>
          <w:sz w:val="24"/>
          <w:szCs w:val="24"/>
        </w:rPr>
        <w:t>trial</w:t>
      </w:r>
      <w:r w:rsidRPr="009A4040">
        <w:rPr>
          <w:rFonts w:ascii="Times New Roman" w:hAnsi="Times New Roman" w:cs="Times New Roman"/>
          <w:sz w:val="24"/>
          <w:szCs w:val="24"/>
        </w:rPr>
        <w:t xml:space="preserve"> magistrate </w:t>
      </w:r>
      <w:r>
        <w:rPr>
          <w:rFonts w:ascii="Times New Roman" w:hAnsi="Times New Roman" w:cs="Times New Roman"/>
          <w:sz w:val="24"/>
          <w:szCs w:val="24"/>
        </w:rPr>
        <w:t xml:space="preserve">further </w:t>
      </w:r>
      <w:r w:rsidRPr="009A4040">
        <w:rPr>
          <w:rFonts w:ascii="Times New Roman" w:hAnsi="Times New Roman" w:cs="Times New Roman"/>
          <w:sz w:val="24"/>
          <w:szCs w:val="24"/>
        </w:rPr>
        <w:t xml:space="preserve">erred in law and fact </w:t>
      </w:r>
      <w:r>
        <w:rPr>
          <w:rFonts w:ascii="Times New Roman" w:hAnsi="Times New Roman" w:cs="Times New Roman"/>
          <w:sz w:val="24"/>
          <w:szCs w:val="24"/>
        </w:rPr>
        <w:t>when he relied on extraneous evidence to hold that the title to the suit land had passed to the respondent thereby occasioning the appellant a miscarriage of justice</w:t>
      </w:r>
      <w:r w:rsidR="00DE2FC0">
        <w:rPr>
          <w:rFonts w:ascii="Times New Roman" w:hAnsi="Times New Roman" w:cs="Times New Roman"/>
          <w:sz w:val="24"/>
          <w:szCs w:val="24"/>
        </w:rPr>
        <w:t>.</w:t>
      </w:r>
    </w:p>
    <w:p w:rsidR="008F0051" w:rsidRPr="009A4040" w:rsidRDefault="008F0051" w:rsidP="00A90A47">
      <w:pPr>
        <w:autoSpaceDE w:val="0"/>
        <w:autoSpaceDN w:val="0"/>
        <w:adjustRightInd w:val="0"/>
        <w:spacing w:after="0" w:line="360" w:lineRule="auto"/>
        <w:jc w:val="both"/>
        <w:rPr>
          <w:rFonts w:ascii="Times New Roman" w:hAnsi="Times New Roman" w:cs="Times New Roman"/>
          <w:sz w:val="24"/>
          <w:szCs w:val="24"/>
        </w:rPr>
      </w:pPr>
    </w:p>
    <w:p w:rsidR="00861EFE" w:rsidRPr="009A4040" w:rsidRDefault="008F0051" w:rsidP="005B71BA">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Submitting in support of the appeal, </w:t>
      </w:r>
      <w:r w:rsidR="00C61D91">
        <w:rPr>
          <w:rFonts w:ascii="Times New Roman" w:hAnsi="Times New Roman" w:cs="Times New Roman"/>
          <w:sz w:val="24"/>
          <w:szCs w:val="24"/>
        </w:rPr>
        <w:t xml:space="preserve">counsel for the appellant Mr. Donge argued the </w:t>
      </w:r>
      <w:r w:rsidR="00F0674F">
        <w:rPr>
          <w:rFonts w:ascii="Times New Roman" w:hAnsi="Times New Roman" w:cs="Times New Roman"/>
          <w:sz w:val="24"/>
          <w:szCs w:val="24"/>
        </w:rPr>
        <w:t xml:space="preserve">first </w:t>
      </w:r>
      <w:r w:rsidR="001551FD">
        <w:rPr>
          <w:rFonts w:ascii="Times New Roman" w:hAnsi="Times New Roman" w:cs="Times New Roman"/>
          <w:sz w:val="24"/>
          <w:szCs w:val="24"/>
        </w:rPr>
        <w:t>three</w:t>
      </w:r>
      <w:r w:rsidR="00C61D91">
        <w:rPr>
          <w:rFonts w:ascii="Times New Roman" w:hAnsi="Times New Roman" w:cs="Times New Roman"/>
          <w:sz w:val="24"/>
          <w:szCs w:val="24"/>
        </w:rPr>
        <w:t xml:space="preserve"> grounds together and </w:t>
      </w:r>
      <w:r w:rsidR="001551FD">
        <w:rPr>
          <w:rFonts w:ascii="Times New Roman" w:hAnsi="Times New Roman" w:cs="Times New Roman"/>
          <w:sz w:val="24"/>
          <w:szCs w:val="24"/>
        </w:rPr>
        <w:t xml:space="preserve">abandoned the last one. He </w:t>
      </w:r>
      <w:r w:rsidR="00C61D91">
        <w:rPr>
          <w:rFonts w:ascii="Times New Roman" w:hAnsi="Times New Roman" w:cs="Times New Roman"/>
          <w:sz w:val="24"/>
          <w:szCs w:val="24"/>
        </w:rPr>
        <w:t>stated that the trial court had erred in interpreting the agreements</w:t>
      </w:r>
      <w:r w:rsidR="00827C99">
        <w:rPr>
          <w:rFonts w:ascii="Times New Roman" w:hAnsi="Times New Roman" w:cs="Times New Roman"/>
          <w:sz w:val="24"/>
          <w:szCs w:val="24"/>
        </w:rPr>
        <w:t xml:space="preserve">. </w:t>
      </w:r>
      <w:r w:rsidR="00C61D91">
        <w:rPr>
          <w:rFonts w:ascii="Times New Roman" w:hAnsi="Times New Roman" w:cs="Times New Roman"/>
          <w:sz w:val="24"/>
          <w:szCs w:val="24"/>
        </w:rPr>
        <w:t xml:space="preserve">The court should have found that the minds of the parties did not </w:t>
      </w:r>
      <w:r w:rsidR="00C61D91">
        <w:rPr>
          <w:rFonts w:ascii="Times New Roman" w:hAnsi="Times New Roman" w:cs="Times New Roman"/>
          <w:sz w:val="24"/>
          <w:szCs w:val="24"/>
        </w:rPr>
        <w:lastRenderedPageBreak/>
        <w:t xml:space="preserve">meet and therefore there was no agreement. One party thought the subject matter of the agreement was </w:t>
      </w:r>
      <w:r w:rsidR="00F0674F">
        <w:rPr>
          <w:rFonts w:ascii="Times New Roman" w:hAnsi="Times New Roman" w:cs="Times New Roman"/>
          <w:sz w:val="24"/>
          <w:szCs w:val="24"/>
        </w:rPr>
        <w:t xml:space="preserve">the </w:t>
      </w:r>
      <w:r w:rsidR="00C61D91">
        <w:rPr>
          <w:rFonts w:ascii="Times New Roman" w:hAnsi="Times New Roman" w:cs="Times New Roman"/>
          <w:sz w:val="24"/>
          <w:szCs w:val="24"/>
        </w:rPr>
        <w:t>land wh</w:t>
      </w:r>
      <w:r w:rsidR="00F0674F">
        <w:rPr>
          <w:rFonts w:ascii="Times New Roman" w:hAnsi="Times New Roman" w:cs="Times New Roman"/>
          <w:sz w:val="24"/>
          <w:szCs w:val="24"/>
        </w:rPr>
        <w:t>i</w:t>
      </w:r>
      <w:r w:rsidR="00C61D91">
        <w:rPr>
          <w:rFonts w:ascii="Times New Roman" w:hAnsi="Times New Roman" w:cs="Times New Roman"/>
          <w:sz w:val="24"/>
          <w:szCs w:val="24"/>
        </w:rPr>
        <w:t xml:space="preserve">le the other thought it was </w:t>
      </w:r>
      <w:r w:rsidR="00F0674F">
        <w:rPr>
          <w:rFonts w:ascii="Times New Roman" w:hAnsi="Times New Roman" w:cs="Times New Roman"/>
          <w:sz w:val="24"/>
          <w:szCs w:val="24"/>
        </w:rPr>
        <w:t>the</w:t>
      </w:r>
      <w:r w:rsidR="00C61D91">
        <w:rPr>
          <w:rFonts w:ascii="Times New Roman" w:hAnsi="Times New Roman" w:cs="Times New Roman"/>
          <w:sz w:val="24"/>
          <w:szCs w:val="24"/>
        </w:rPr>
        <w:t xml:space="preserve"> developments on the land.</w:t>
      </w:r>
      <w:r w:rsidR="001551FD">
        <w:rPr>
          <w:rFonts w:ascii="Times New Roman" w:hAnsi="Times New Roman" w:cs="Times New Roman"/>
          <w:sz w:val="24"/>
          <w:szCs w:val="24"/>
        </w:rPr>
        <w:t xml:space="preserve"> The proper construction was that the agreement related to developments on the land. The respondent failed to pay the balance of the purchase price agreed upon and this compelled the appellant to file the suit.</w:t>
      </w:r>
      <w:r w:rsidR="00226520">
        <w:rPr>
          <w:rFonts w:ascii="Times New Roman" w:hAnsi="Times New Roman" w:cs="Times New Roman"/>
          <w:sz w:val="24"/>
          <w:szCs w:val="24"/>
        </w:rPr>
        <w:t xml:space="preserve"> He prayed that the appeal be allowed.</w:t>
      </w:r>
    </w:p>
    <w:p w:rsidR="00CA041D" w:rsidRDefault="00CA041D" w:rsidP="00D36ECB">
      <w:pPr>
        <w:spacing w:after="0" w:line="360" w:lineRule="auto"/>
        <w:jc w:val="both"/>
        <w:rPr>
          <w:rFonts w:ascii="Times New Roman" w:hAnsi="Times New Roman" w:cs="Times New Roman"/>
          <w:sz w:val="24"/>
          <w:szCs w:val="24"/>
        </w:rPr>
      </w:pPr>
    </w:p>
    <w:p w:rsidR="001551FD" w:rsidRDefault="001551FD"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argued that the appeal was filed out of time and without </w:t>
      </w:r>
      <w:r w:rsidR="00F0674F">
        <w:rPr>
          <w:rFonts w:ascii="Times New Roman" w:hAnsi="Times New Roman" w:cs="Times New Roman"/>
          <w:sz w:val="24"/>
          <w:szCs w:val="24"/>
        </w:rPr>
        <w:t xml:space="preserve">an order of extension </w:t>
      </w:r>
      <w:r>
        <w:rPr>
          <w:rFonts w:ascii="Times New Roman" w:hAnsi="Times New Roman" w:cs="Times New Roman"/>
          <w:sz w:val="24"/>
          <w:szCs w:val="24"/>
        </w:rPr>
        <w:t xml:space="preserve">of </w:t>
      </w:r>
      <w:r w:rsidR="00F0674F">
        <w:rPr>
          <w:rFonts w:ascii="Times New Roman" w:hAnsi="Times New Roman" w:cs="Times New Roman"/>
          <w:sz w:val="24"/>
          <w:szCs w:val="24"/>
        </w:rPr>
        <w:t xml:space="preserve">time issued </w:t>
      </w:r>
      <w:r>
        <w:rPr>
          <w:rFonts w:ascii="Times New Roman" w:hAnsi="Times New Roman" w:cs="Times New Roman"/>
          <w:sz w:val="24"/>
          <w:szCs w:val="24"/>
        </w:rPr>
        <w:t>court</w:t>
      </w:r>
      <w:r w:rsidR="00F0674F">
        <w:rPr>
          <w:rFonts w:ascii="Times New Roman" w:hAnsi="Times New Roman" w:cs="Times New Roman"/>
          <w:sz w:val="24"/>
          <w:szCs w:val="24"/>
        </w:rPr>
        <w:t>,</w:t>
      </w:r>
      <w:r>
        <w:rPr>
          <w:rFonts w:ascii="Times New Roman" w:hAnsi="Times New Roman" w:cs="Times New Roman"/>
          <w:sz w:val="24"/>
          <w:szCs w:val="24"/>
        </w:rPr>
        <w:t xml:space="preserve"> since the judgment was delivered on 17</w:t>
      </w:r>
      <w:r w:rsidRPr="001551F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yet the memorandum of appeal was filed on 11</w:t>
      </w:r>
      <w:r w:rsidRPr="001551F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In the alternative, he argued that the trial court properly evaluated the evidence and came to the correct decision. The trial magistrate evaluated both the oral and documentary evidence </w:t>
      </w:r>
      <w:r w:rsidR="00226520">
        <w:rPr>
          <w:rFonts w:ascii="Times New Roman" w:hAnsi="Times New Roman" w:cs="Times New Roman"/>
          <w:sz w:val="24"/>
          <w:szCs w:val="24"/>
        </w:rPr>
        <w:t>and found the appellant’s evidence incredible. He was therefore right to dismiss the suit with costs. He prayed that the appeal be dismissed with costs.</w:t>
      </w:r>
    </w:p>
    <w:p w:rsidR="00226520" w:rsidRDefault="00226520" w:rsidP="00D36ECB">
      <w:pPr>
        <w:spacing w:after="0" w:line="360" w:lineRule="auto"/>
        <w:jc w:val="both"/>
        <w:rPr>
          <w:rFonts w:ascii="Times New Roman" w:hAnsi="Times New Roman" w:cs="Times New Roman"/>
          <w:sz w:val="24"/>
          <w:szCs w:val="24"/>
        </w:rPr>
      </w:pPr>
    </w:p>
    <w:p w:rsidR="00226520" w:rsidRPr="009A4040" w:rsidRDefault="00226520" w:rsidP="00226520">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duty of a first appellate court was appropriately stated in </w:t>
      </w:r>
      <w:r w:rsidRPr="009A4040">
        <w:rPr>
          <w:rFonts w:ascii="Times New Roman" w:hAnsi="Times New Roman" w:cs="Times New Roman"/>
          <w:i/>
          <w:sz w:val="24"/>
          <w:szCs w:val="24"/>
        </w:rPr>
        <w:t>Selle v Associated Motor Boat Co. [1968] EA 123</w:t>
      </w:r>
      <w:r w:rsidRPr="009A4040">
        <w:rPr>
          <w:rFonts w:ascii="Times New Roman" w:hAnsi="Times New Roman" w:cs="Times New Roman"/>
          <w:sz w:val="24"/>
          <w:szCs w:val="24"/>
        </w:rPr>
        <w:t>, thus:</w:t>
      </w:r>
    </w:p>
    <w:p w:rsidR="00226520" w:rsidRPr="009A4040" w:rsidRDefault="00226520" w:rsidP="00226520">
      <w:pPr>
        <w:spacing w:after="0"/>
        <w:ind w:left="576" w:right="576"/>
        <w:jc w:val="both"/>
        <w:rPr>
          <w:rFonts w:ascii="Times New Roman" w:hAnsi="Times New Roman" w:cs="Times New Roman"/>
          <w:sz w:val="24"/>
          <w:szCs w:val="24"/>
        </w:rPr>
      </w:pPr>
      <w:r w:rsidRPr="009A4040">
        <w:rPr>
          <w:rFonts w:ascii="Times New Roman" w:hAnsi="Times New Roman" w:cs="Times New Roman"/>
          <w:sz w:val="24"/>
          <w:szCs w:val="24"/>
        </w:rPr>
        <w:t>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demeanour of a witness is inconsistent with the evidence in the case generally (</w:t>
      </w:r>
      <w:r w:rsidRPr="009A4040">
        <w:rPr>
          <w:rFonts w:ascii="Times New Roman" w:hAnsi="Times New Roman" w:cs="Times New Roman"/>
          <w:i/>
          <w:sz w:val="24"/>
          <w:szCs w:val="24"/>
        </w:rPr>
        <w:t>Abdul Hameed Saif vs. Ali Mohamed Sholan (1955), 22 E. A. C. A. 270</w:t>
      </w:r>
      <w:r w:rsidRPr="009A4040">
        <w:rPr>
          <w:rFonts w:ascii="Times New Roman" w:hAnsi="Times New Roman" w:cs="Times New Roman"/>
          <w:sz w:val="24"/>
          <w:szCs w:val="24"/>
        </w:rPr>
        <w:t>).</w:t>
      </w:r>
    </w:p>
    <w:p w:rsidR="00226520" w:rsidRPr="009A4040" w:rsidRDefault="00226520" w:rsidP="00226520">
      <w:pPr>
        <w:spacing w:after="0"/>
        <w:ind w:left="576" w:right="576"/>
        <w:jc w:val="both"/>
        <w:rPr>
          <w:rFonts w:ascii="Times New Roman" w:hAnsi="Times New Roman" w:cs="Times New Roman"/>
          <w:sz w:val="24"/>
          <w:szCs w:val="24"/>
        </w:rPr>
      </w:pPr>
    </w:p>
    <w:p w:rsidR="00226520" w:rsidRPr="009A4040" w:rsidRDefault="00226520" w:rsidP="00226520">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This court therefore is enjoined to </w:t>
      </w:r>
      <w:r>
        <w:rPr>
          <w:rFonts w:ascii="Times New Roman" w:hAnsi="Times New Roman" w:cs="Times New Roman"/>
          <w:sz w:val="24"/>
          <w:szCs w:val="24"/>
        </w:rPr>
        <w:t>re-evaluate</w:t>
      </w:r>
      <w:r w:rsidRPr="009A4040">
        <w:rPr>
          <w:rFonts w:ascii="Times New Roman" w:hAnsi="Times New Roman" w:cs="Times New Roman"/>
          <w:sz w:val="24"/>
          <w:szCs w:val="24"/>
        </w:rPr>
        <w:t xml:space="preserve">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w:t>
      </w:r>
      <w:r w:rsidRPr="009A4040">
        <w:rPr>
          <w:rFonts w:ascii="Times New Roman" w:hAnsi="Times New Roman" w:cs="Times New Roman"/>
          <w:sz w:val="24"/>
          <w:szCs w:val="24"/>
        </w:rPr>
        <w:lastRenderedPageBreak/>
        <w:t>feature in the evidence of a witness or if the balance of probabilities as to the credibility of the witness is inclined against the opinion of the trial court.</w:t>
      </w:r>
    </w:p>
    <w:p w:rsidR="001563F3" w:rsidRDefault="001563F3" w:rsidP="00D36ECB">
      <w:pPr>
        <w:spacing w:after="0" w:line="360" w:lineRule="auto"/>
        <w:jc w:val="both"/>
        <w:rPr>
          <w:rFonts w:ascii="Times New Roman" w:hAnsi="Times New Roman" w:cs="Times New Roman"/>
          <w:sz w:val="24"/>
          <w:szCs w:val="24"/>
        </w:rPr>
      </w:pPr>
    </w:p>
    <w:p w:rsidR="00BA4671" w:rsidRDefault="00226520"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B67159">
        <w:rPr>
          <w:rFonts w:ascii="Times New Roman" w:hAnsi="Times New Roman" w:cs="Times New Roman"/>
          <w:sz w:val="24"/>
          <w:szCs w:val="24"/>
        </w:rPr>
        <w:t xml:space="preserve">first place, the court notes that the appellant took a rather eclectic approach in asserting his claim before the court below and this court, which further complicated an already fluid transaction from which the court is required to extricate the real intentions of the parties. The applicant in one stance challenges the very existence of a contract between him and the respondent, at another acknowledges its existence but seeks its interpretation to be limited to developments on the land rather than the land itself, he then he seeks to introduce into it an additional shs. 1,500,000/= by way of oral evidence, he then claims that sum as the balance due under the agreement and finally also seeks </w:t>
      </w:r>
      <w:r w:rsidR="00BA4671">
        <w:rPr>
          <w:rFonts w:ascii="Times New Roman" w:hAnsi="Times New Roman" w:cs="Times New Roman"/>
          <w:sz w:val="24"/>
          <w:szCs w:val="24"/>
        </w:rPr>
        <w:t xml:space="preserve">to prevent the respondent from utilising the land that is the subject matter of the agreement. Despite the apparent lack of focus in the appellant’s claim, it is the duty of this court to give a proper interpretation to a transaction which </w:t>
      </w:r>
      <w:r w:rsidR="00AC0417">
        <w:rPr>
          <w:rFonts w:ascii="Times New Roman" w:hAnsi="Times New Roman" w:cs="Times New Roman"/>
          <w:sz w:val="24"/>
          <w:szCs w:val="24"/>
        </w:rPr>
        <w:t>has</w:t>
      </w:r>
      <w:r w:rsidR="00BA4671">
        <w:rPr>
          <w:rFonts w:ascii="Times New Roman" w:hAnsi="Times New Roman" w:cs="Times New Roman"/>
          <w:sz w:val="24"/>
          <w:szCs w:val="24"/>
        </w:rPr>
        <w:t xml:space="preserve"> th</w:t>
      </w:r>
      <w:r w:rsidR="00AC0417">
        <w:rPr>
          <w:rFonts w:ascii="Times New Roman" w:hAnsi="Times New Roman" w:cs="Times New Roman"/>
          <w:sz w:val="24"/>
          <w:szCs w:val="24"/>
        </w:rPr>
        <w:t>ree</w:t>
      </w:r>
      <w:r w:rsidR="00BA4671">
        <w:rPr>
          <w:rFonts w:ascii="Times New Roman" w:hAnsi="Times New Roman" w:cs="Times New Roman"/>
          <w:sz w:val="24"/>
          <w:szCs w:val="24"/>
        </w:rPr>
        <w:t xml:space="preserve"> clear </w:t>
      </w:r>
      <w:r w:rsidR="00AC0417">
        <w:rPr>
          <w:rFonts w:ascii="Times New Roman" w:hAnsi="Times New Roman" w:cs="Times New Roman"/>
          <w:sz w:val="24"/>
          <w:szCs w:val="24"/>
        </w:rPr>
        <w:t>aspects</w:t>
      </w:r>
      <w:r w:rsidR="00BA4671">
        <w:rPr>
          <w:rFonts w:ascii="Times New Roman" w:hAnsi="Times New Roman" w:cs="Times New Roman"/>
          <w:sz w:val="24"/>
          <w:szCs w:val="24"/>
        </w:rPr>
        <w:t xml:space="preserve">; initially it was entirely oral, then documents evidencing the transaction were introduced </w:t>
      </w:r>
      <w:r w:rsidR="00AC0417">
        <w:rPr>
          <w:rFonts w:ascii="Times New Roman" w:hAnsi="Times New Roman" w:cs="Times New Roman"/>
          <w:sz w:val="24"/>
          <w:szCs w:val="24"/>
        </w:rPr>
        <w:t xml:space="preserve">making it partly oral and partly in writing </w:t>
      </w:r>
      <w:r w:rsidR="00BA4671">
        <w:rPr>
          <w:rFonts w:ascii="Times New Roman" w:hAnsi="Times New Roman" w:cs="Times New Roman"/>
          <w:sz w:val="24"/>
          <w:szCs w:val="24"/>
        </w:rPr>
        <w:t>and finally it crystallised into a written contract.</w:t>
      </w:r>
    </w:p>
    <w:p w:rsidR="00BA4671" w:rsidRDefault="00BA4671" w:rsidP="00D36ECB">
      <w:pPr>
        <w:spacing w:after="0" w:line="360" w:lineRule="auto"/>
        <w:jc w:val="both"/>
        <w:rPr>
          <w:rFonts w:ascii="Times New Roman" w:hAnsi="Times New Roman" w:cs="Times New Roman"/>
          <w:sz w:val="24"/>
          <w:szCs w:val="24"/>
        </w:rPr>
      </w:pPr>
    </w:p>
    <w:p w:rsidR="00181233" w:rsidRDefault="00BA4671"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AC0417">
        <w:rPr>
          <w:rFonts w:ascii="Times New Roman" w:hAnsi="Times New Roman" w:cs="Times New Roman"/>
          <w:sz w:val="24"/>
          <w:szCs w:val="24"/>
        </w:rPr>
        <w:t>initial stages</w:t>
      </w:r>
      <w:r>
        <w:rPr>
          <w:rFonts w:ascii="Times New Roman" w:hAnsi="Times New Roman" w:cs="Times New Roman"/>
          <w:sz w:val="24"/>
          <w:szCs w:val="24"/>
        </w:rPr>
        <w:t xml:space="preserve"> of the transaction, when the parties first met in 1993, the appellant testified at page 7 of the record of proceedings that the respondent “came to my home at Awindiri asking for some land to be bought.” The appellant took the respondent around the land and a price was negotiated. The appellant claims that the price agreed was shs. </w:t>
      </w:r>
      <w:r w:rsidR="00181233">
        <w:rPr>
          <w:rFonts w:ascii="Times New Roman" w:hAnsi="Times New Roman" w:cs="Times New Roman"/>
          <w:sz w:val="24"/>
          <w:szCs w:val="24"/>
        </w:rPr>
        <w:t>2</w:t>
      </w:r>
      <w:r>
        <w:rPr>
          <w:rFonts w:ascii="Times New Roman" w:hAnsi="Times New Roman" w:cs="Times New Roman"/>
          <w:sz w:val="24"/>
          <w:szCs w:val="24"/>
        </w:rPr>
        <w:t>,</w:t>
      </w:r>
      <w:r w:rsidR="00181233">
        <w:rPr>
          <w:rFonts w:ascii="Times New Roman" w:hAnsi="Times New Roman" w:cs="Times New Roman"/>
          <w:sz w:val="24"/>
          <w:szCs w:val="24"/>
        </w:rPr>
        <w:t>5</w:t>
      </w:r>
      <w:r>
        <w:rPr>
          <w:rFonts w:ascii="Times New Roman" w:hAnsi="Times New Roman" w:cs="Times New Roman"/>
          <w:sz w:val="24"/>
          <w:szCs w:val="24"/>
        </w:rPr>
        <w:t>00,000/</w:t>
      </w:r>
      <w:r w:rsidR="00181233">
        <w:rPr>
          <w:rFonts w:ascii="Times New Roman" w:hAnsi="Times New Roman" w:cs="Times New Roman"/>
          <w:sz w:val="24"/>
          <w:szCs w:val="24"/>
        </w:rPr>
        <w:t xml:space="preserve">= yet the respondent claims that it was shs. 1,000,000/=. Both parties do not in their evidence allude to any stipulation of agreed time within which the price was to be paid. </w:t>
      </w:r>
      <w:r w:rsidR="00AC0417">
        <w:rPr>
          <w:rFonts w:ascii="Times New Roman" w:hAnsi="Times New Roman" w:cs="Times New Roman"/>
          <w:sz w:val="24"/>
          <w:szCs w:val="24"/>
        </w:rPr>
        <w:t>All negotiations were done orally with nothing reduced to writing at that stage.</w:t>
      </w:r>
    </w:p>
    <w:p w:rsidR="00181233" w:rsidRDefault="00181233" w:rsidP="00D36ECB">
      <w:pPr>
        <w:spacing w:after="0" w:line="360" w:lineRule="auto"/>
        <w:jc w:val="both"/>
        <w:rPr>
          <w:rFonts w:ascii="Times New Roman" w:hAnsi="Times New Roman" w:cs="Times New Roman"/>
          <w:sz w:val="24"/>
          <w:szCs w:val="24"/>
        </w:rPr>
      </w:pPr>
    </w:p>
    <w:p w:rsidR="00BA4671" w:rsidRDefault="00AC0417"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Later in the course of </w:t>
      </w:r>
      <w:r w:rsidR="00181233">
        <w:rPr>
          <w:rFonts w:ascii="Times New Roman" w:hAnsi="Times New Roman" w:cs="Times New Roman"/>
          <w:sz w:val="24"/>
          <w:szCs w:val="24"/>
        </w:rPr>
        <w:t xml:space="preserve">the transaction </w:t>
      </w:r>
      <w:r>
        <w:rPr>
          <w:rFonts w:ascii="Times New Roman" w:hAnsi="Times New Roman" w:cs="Times New Roman"/>
          <w:sz w:val="24"/>
          <w:szCs w:val="24"/>
        </w:rPr>
        <w:t>the parties introduced</w:t>
      </w:r>
      <w:r w:rsidR="00181233">
        <w:rPr>
          <w:rFonts w:ascii="Times New Roman" w:hAnsi="Times New Roman" w:cs="Times New Roman"/>
          <w:sz w:val="24"/>
          <w:szCs w:val="24"/>
        </w:rPr>
        <w:t xml:space="preserve"> documents evidencing the transaction in the form of acknowledgements of payment of instalments of the purchase price. These are in respect of payments of shs 800,000/= paid on 16</w:t>
      </w:r>
      <w:r w:rsidR="00181233" w:rsidRPr="00390691">
        <w:rPr>
          <w:rFonts w:ascii="Times New Roman" w:hAnsi="Times New Roman" w:cs="Times New Roman"/>
          <w:sz w:val="24"/>
          <w:szCs w:val="24"/>
          <w:vertAlign w:val="superscript"/>
        </w:rPr>
        <w:t>th</w:t>
      </w:r>
      <w:r w:rsidR="00181233">
        <w:rPr>
          <w:rFonts w:ascii="Times New Roman" w:hAnsi="Times New Roman" w:cs="Times New Roman"/>
          <w:sz w:val="24"/>
          <w:szCs w:val="24"/>
        </w:rPr>
        <w:t xml:space="preserve"> July 1993, shs. 100,000/= made on 4</w:t>
      </w:r>
      <w:r w:rsidR="00181233" w:rsidRPr="00390691">
        <w:rPr>
          <w:rFonts w:ascii="Times New Roman" w:hAnsi="Times New Roman" w:cs="Times New Roman"/>
          <w:sz w:val="24"/>
          <w:szCs w:val="24"/>
          <w:vertAlign w:val="superscript"/>
        </w:rPr>
        <w:t>th</w:t>
      </w:r>
      <w:r w:rsidR="00181233">
        <w:rPr>
          <w:rFonts w:ascii="Times New Roman" w:hAnsi="Times New Roman" w:cs="Times New Roman"/>
          <w:sz w:val="24"/>
          <w:szCs w:val="24"/>
        </w:rPr>
        <w:t xml:space="preserve"> November 1993 and shs. 100,000/= paid on 5</w:t>
      </w:r>
      <w:r w:rsidR="00181233" w:rsidRPr="00390691">
        <w:rPr>
          <w:rFonts w:ascii="Times New Roman" w:hAnsi="Times New Roman" w:cs="Times New Roman"/>
          <w:sz w:val="24"/>
          <w:szCs w:val="24"/>
          <w:vertAlign w:val="superscript"/>
        </w:rPr>
        <w:t>th</w:t>
      </w:r>
      <w:r w:rsidR="00181233">
        <w:rPr>
          <w:rFonts w:ascii="Times New Roman" w:hAnsi="Times New Roman" w:cs="Times New Roman"/>
          <w:sz w:val="24"/>
          <w:szCs w:val="24"/>
        </w:rPr>
        <w:t xml:space="preserve"> October 1994. The appellant contends that this was a part payment of the agreed purchase price while the respondent contends that it was payment in full of the agreed purchase price.</w:t>
      </w:r>
      <w:r>
        <w:rPr>
          <w:rFonts w:ascii="Times New Roman" w:hAnsi="Times New Roman" w:cs="Times New Roman"/>
          <w:sz w:val="24"/>
          <w:szCs w:val="24"/>
        </w:rPr>
        <w:t xml:space="preserve"> At this stage the agreement was partly in writing and partly oral.</w:t>
      </w:r>
    </w:p>
    <w:p w:rsidR="00181233" w:rsidRDefault="00181233"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last </w:t>
      </w:r>
      <w:r w:rsidR="00AC0417">
        <w:rPr>
          <w:rFonts w:ascii="Times New Roman" w:hAnsi="Times New Roman" w:cs="Times New Roman"/>
          <w:sz w:val="24"/>
          <w:szCs w:val="24"/>
        </w:rPr>
        <w:t>aspect</w:t>
      </w:r>
      <w:r>
        <w:rPr>
          <w:rFonts w:ascii="Times New Roman" w:hAnsi="Times New Roman" w:cs="Times New Roman"/>
          <w:sz w:val="24"/>
          <w:szCs w:val="24"/>
        </w:rPr>
        <w:t xml:space="preserve"> of the transaction is marked by the attempt by the parties to crystallise the agreed terms into writing. Two documents were presented to the trial court; </w:t>
      </w:r>
      <w:r w:rsidR="00AC0417">
        <w:rPr>
          <w:rFonts w:ascii="Times New Roman" w:hAnsi="Times New Roman" w:cs="Times New Roman"/>
          <w:sz w:val="24"/>
          <w:szCs w:val="24"/>
        </w:rPr>
        <w:t>the agreement dated 16</w:t>
      </w:r>
      <w:r w:rsidR="00AC0417" w:rsidRPr="00AF1CCF">
        <w:rPr>
          <w:rFonts w:ascii="Times New Roman" w:hAnsi="Times New Roman" w:cs="Times New Roman"/>
          <w:sz w:val="24"/>
          <w:szCs w:val="24"/>
          <w:vertAlign w:val="superscript"/>
        </w:rPr>
        <w:t>th</w:t>
      </w:r>
      <w:r w:rsidR="00AC0417">
        <w:rPr>
          <w:rFonts w:ascii="Times New Roman" w:hAnsi="Times New Roman" w:cs="Times New Roman"/>
          <w:sz w:val="24"/>
          <w:szCs w:val="24"/>
        </w:rPr>
        <w:t xml:space="preserve"> July 1993 and the other dated 24</w:t>
      </w:r>
      <w:r w:rsidR="00AC0417" w:rsidRPr="00AF1CCF">
        <w:rPr>
          <w:rFonts w:ascii="Times New Roman" w:hAnsi="Times New Roman" w:cs="Times New Roman"/>
          <w:sz w:val="24"/>
          <w:szCs w:val="24"/>
          <w:vertAlign w:val="superscript"/>
        </w:rPr>
        <w:t>th</w:t>
      </w:r>
      <w:r w:rsidR="00AC0417">
        <w:rPr>
          <w:rFonts w:ascii="Times New Roman" w:hAnsi="Times New Roman" w:cs="Times New Roman"/>
          <w:sz w:val="24"/>
          <w:szCs w:val="24"/>
        </w:rPr>
        <w:t xml:space="preserve"> January 1994. Regarding the first </w:t>
      </w:r>
      <w:r>
        <w:rPr>
          <w:rFonts w:ascii="Times New Roman" w:hAnsi="Times New Roman" w:cs="Times New Roman"/>
          <w:sz w:val="24"/>
          <w:szCs w:val="24"/>
        </w:rPr>
        <w:t>one</w:t>
      </w:r>
      <w:r w:rsidR="00AC0417">
        <w:rPr>
          <w:rFonts w:ascii="Times New Roman" w:hAnsi="Times New Roman" w:cs="Times New Roman"/>
          <w:sz w:val="24"/>
          <w:szCs w:val="24"/>
        </w:rPr>
        <w:t xml:space="preserve"> where the appellant was the author</w:t>
      </w:r>
      <w:r>
        <w:rPr>
          <w:rFonts w:ascii="Times New Roman" w:hAnsi="Times New Roman" w:cs="Times New Roman"/>
          <w:sz w:val="24"/>
          <w:szCs w:val="24"/>
        </w:rPr>
        <w:t xml:space="preserve">, </w:t>
      </w:r>
      <w:r w:rsidR="00002A78">
        <w:rPr>
          <w:rFonts w:ascii="Times New Roman" w:hAnsi="Times New Roman" w:cs="Times New Roman"/>
          <w:sz w:val="24"/>
          <w:szCs w:val="24"/>
        </w:rPr>
        <w:t xml:space="preserve">the appellant contends </w:t>
      </w:r>
      <w:r w:rsidR="00AC0417">
        <w:rPr>
          <w:rFonts w:ascii="Times New Roman" w:hAnsi="Times New Roman" w:cs="Times New Roman"/>
          <w:sz w:val="24"/>
          <w:szCs w:val="24"/>
        </w:rPr>
        <w:t xml:space="preserve">its proper interpretation is that </w:t>
      </w:r>
      <w:r w:rsidR="00002A78">
        <w:rPr>
          <w:rFonts w:ascii="Times New Roman" w:hAnsi="Times New Roman" w:cs="Times New Roman"/>
          <w:sz w:val="24"/>
          <w:szCs w:val="24"/>
        </w:rPr>
        <w:t>the subject matter was the developments on the land and not the land itself</w:t>
      </w:r>
      <w:r w:rsidR="00AC0417">
        <w:rPr>
          <w:rFonts w:ascii="Times New Roman" w:hAnsi="Times New Roman" w:cs="Times New Roman"/>
          <w:sz w:val="24"/>
          <w:szCs w:val="24"/>
        </w:rPr>
        <w:t>. In the second one prepared by the respondent,</w:t>
      </w:r>
      <w:r w:rsidR="00002A78">
        <w:rPr>
          <w:rFonts w:ascii="Times New Roman" w:hAnsi="Times New Roman" w:cs="Times New Roman"/>
          <w:sz w:val="24"/>
          <w:szCs w:val="24"/>
        </w:rPr>
        <w:t xml:space="preserve"> the respondent contends the subject matter of the contract was the land together wi</w:t>
      </w:r>
      <w:r w:rsidR="00AC0417">
        <w:rPr>
          <w:rFonts w:ascii="Times New Roman" w:hAnsi="Times New Roman" w:cs="Times New Roman"/>
          <w:sz w:val="24"/>
          <w:szCs w:val="24"/>
        </w:rPr>
        <w:t>th the developments on the land</w:t>
      </w:r>
      <w:r w:rsidR="00002A78">
        <w:rPr>
          <w:rFonts w:ascii="Times New Roman" w:hAnsi="Times New Roman" w:cs="Times New Roman"/>
          <w:sz w:val="24"/>
          <w:szCs w:val="24"/>
        </w:rPr>
        <w:t>. Both parties signed both agreements.</w:t>
      </w:r>
    </w:p>
    <w:p w:rsidR="00002A78" w:rsidRDefault="00002A78" w:rsidP="00D36ECB">
      <w:pPr>
        <w:spacing w:after="0" w:line="360" w:lineRule="auto"/>
        <w:jc w:val="both"/>
        <w:rPr>
          <w:rFonts w:ascii="Times New Roman" w:hAnsi="Times New Roman" w:cs="Times New Roman"/>
          <w:sz w:val="24"/>
          <w:szCs w:val="24"/>
        </w:rPr>
      </w:pPr>
    </w:p>
    <w:p w:rsidR="00002A78" w:rsidRDefault="00002A78" w:rsidP="001B79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a single transaction and all evidence relating to the transaction </w:t>
      </w:r>
      <w:r w:rsidR="00AC0417">
        <w:rPr>
          <w:rFonts w:ascii="Times New Roman" w:hAnsi="Times New Roman" w:cs="Times New Roman"/>
          <w:sz w:val="24"/>
          <w:szCs w:val="24"/>
        </w:rPr>
        <w:t xml:space="preserve">in the different aspects mentioned above </w:t>
      </w:r>
      <w:r>
        <w:rPr>
          <w:rFonts w:ascii="Times New Roman" w:hAnsi="Times New Roman" w:cs="Times New Roman"/>
          <w:sz w:val="24"/>
          <w:szCs w:val="24"/>
        </w:rPr>
        <w:t xml:space="preserve">must be evaluated as a whole as such with </w:t>
      </w:r>
      <w:r w:rsidR="00AC0417">
        <w:rPr>
          <w:rFonts w:ascii="Times New Roman" w:hAnsi="Times New Roman" w:cs="Times New Roman"/>
          <w:sz w:val="24"/>
          <w:szCs w:val="24"/>
        </w:rPr>
        <w:t>the aim of</w:t>
      </w:r>
      <w:r>
        <w:rPr>
          <w:rFonts w:ascii="Times New Roman" w:hAnsi="Times New Roman" w:cs="Times New Roman"/>
          <w:sz w:val="24"/>
          <w:szCs w:val="24"/>
        </w:rPr>
        <w:t xml:space="preserve"> giving effect to the proper intention of the parties. The court in doing this has to bear in mind that w</w:t>
      </w:r>
      <w:r w:rsidR="009F35E4" w:rsidRPr="009F35E4">
        <w:rPr>
          <w:rFonts w:ascii="Times New Roman" w:hAnsi="Times New Roman" w:cs="Times New Roman"/>
          <w:sz w:val="24"/>
          <w:szCs w:val="24"/>
        </w:rPr>
        <w:t>hen</w:t>
      </w:r>
      <w:r w:rsidR="009F35E4">
        <w:rPr>
          <w:rFonts w:ascii="Times New Roman" w:hAnsi="Times New Roman" w:cs="Times New Roman"/>
          <w:sz w:val="24"/>
          <w:szCs w:val="24"/>
        </w:rPr>
        <w:t xml:space="preserve"> two parties have made a contract and have expressed it in writing</w:t>
      </w:r>
      <w:r>
        <w:rPr>
          <w:rFonts w:ascii="Times New Roman" w:hAnsi="Times New Roman" w:cs="Times New Roman"/>
          <w:sz w:val="24"/>
          <w:szCs w:val="24"/>
        </w:rPr>
        <w:t>,</w:t>
      </w:r>
      <w:r w:rsidR="009F35E4">
        <w:rPr>
          <w:rFonts w:ascii="Times New Roman" w:hAnsi="Times New Roman" w:cs="Times New Roman"/>
          <w:sz w:val="24"/>
          <w:szCs w:val="24"/>
        </w:rPr>
        <w:t xml:space="preserve"> to which they have both assented as the complete and accurate integration of that contract, evidence, whether parol or otherwise, of antecedent understandings and negotiations will not be admitted for the purpose of varying or contradicting the writing. This is in substance what is called the "parol evidence rule.</w:t>
      </w:r>
      <w:r w:rsidR="009F35E4" w:rsidRPr="009F35E4">
        <w:rPr>
          <w:rFonts w:ascii="Times New Roman" w:hAnsi="Times New Roman" w:cs="Times New Roman"/>
          <w:sz w:val="24"/>
          <w:szCs w:val="24"/>
        </w:rPr>
        <w:t>"</w:t>
      </w:r>
      <w:r w:rsidR="009F35E4">
        <w:rPr>
          <w:rFonts w:ascii="Times New Roman" w:hAnsi="Times New Roman" w:cs="Times New Roman"/>
          <w:sz w:val="24"/>
          <w:szCs w:val="24"/>
        </w:rPr>
        <w:t xml:space="preserve"> </w:t>
      </w:r>
      <w:r w:rsidR="001B7918" w:rsidRPr="001B7918">
        <w:rPr>
          <w:rFonts w:ascii="Times New Roman" w:hAnsi="Times New Roman" w:cs="Times New Roman"/>
          <w:sz w:val="24"/>
          <w:szCs w:val="24"/>
        </w:rPr>
        <w:t>M</w:t>
      </w:r>
      <w:r w:rsidRPr="001B7918">
        <w:rPr>
          <w:rFonts w:ascii="Times New Roman" w:hAnsi="Times New Roman" w:cs="Times New Roman"/>
          <w:sz w:val="24"/>
          <w:szCs w:val="24"/>
        </w:rPr>
        <w:t>arvin</w:t>
      </w:r>
      <w:r>
        <w:rPr>
          <w:rFonts w:ascii="Times New Roman" w:hAnsi="Times New Roman" w:cs="Times New Roman"/>
          <w:sz w:val="24"/>
          <w:szCs w:val="24"/>
        </w:rPr>
        <w:t xml:space="preserve"> </w:t>
      </w:r>
      <w:r w:rsidR="00215390">
        <w:rPr>
          <w:rFonts w:ascii="Times New Roman" w:hAnsi="Times New Roman" w:cs="Times New Roman"/>
          <w:sz w:val="24"/>
          <w:szCs w:val="24"/>
        </w:rPr>
        <w:t xml:space="preserve">A. </w:t>
      </w:r>
      <w:r w:rsidR="001B7918" w:rsidRPr="001B7918">
        <w:rPr>
          <w:rFonts w:ascii="Times New Roman" w:hAnsi="Times New Roman" w:cs="Times New Roman"/>
          <w:sz w:val="24"/>
          <w:szCs w:val="24"/>
        </w:rPr>
        <w:t>C</w:t>
      </w:r>
      <w:r w:rsidRPr="001B7918">
        <w:rPr>
          <w:rFonts w:ascii="Times New Roman" w:hAnsi="Times New Roman" w:cs="Times New Roman"/>
          <w:sz w:val="24"/>
          <w:szCs w:val="24"/>
        </w:rPr>
        <w:t xml:space="preserve">hirelstein, </w:t>
      </w:r>
      <w:r>
        <w:rPr>
          <w:rFonts w:ascii="Times New Roman" w:hAnsi="Times New Roman" w:cs="Times New Roman"/>
          <w:sz w:val="24"/>
          <w:szCs w:val="24"/>
        </w:rPr>
        <w:t xml:space="preserve">in </w:t>
      </w:r>
      <w:r w:rsidRPr="00002A78">
        <w:rPr>
          <w:rFonts w:ascii="Times New Roman" w:hAnsi="Times New Roman" w:cs="Times New Roman"/>
          <w:i/>
          <w:sz w:val="24"/>
          <w:szCs w:val="24"/>
        </w:rPr>
        <w:t xml:space="preserve">Concepts and </w:t>
      </w:r>
      <w:r w:rsidR="001B7918" w:rsidRPr="00002A78">
        <w:rPr>
          <w:rFonts w:ascii="Times New Roman" w:hAnsi="Times New Roman" w:cs="Times New Roman"/>
          <w:i/>
          <w:sz w:val="24"/>
          <w:szCs w:val="24"/>
        </w:rPr>
        <w:t>C</w:t>
      </w:r>
      <w:r w:rsidRPr="00002A78">
        <w:rPr>
          <w:rFonts w:ascii="Times New Roman" w:hAnsi="Times New Roman" w:cs="Times New Roman"/>
          <w:i/>
          <w:sz w:val="24"/>
          <w:szCs w:val="24"/>
        </w:rPr>
        <w:t xml:space="preserve">ase Analysis in the Law of </w:t>
      </w:r>
      <w:r w:rsidR="001B7918" w:rsidRPr="00002A78">
        <w:rPr>
          <w:rFonts w:ascii="Times New Roman" w:hAnsi="Times New Roman" w:cs="Times New Roman"/>
          <w:i/>
          <w:sz w:val="24"/>
          <w:szCs w:val="24"/>
        </w:rPr>
        <w:t>C</w:t>
      </w:r>
      <w:r w:rsidRPr="00002A78">
        <w:rPr>
          <w:rFonts w:ascii="Times New Roman" w:hAnsi="Times New Roman" w:cs="Times New Roman"/>
          <w:i/>
          <w:sz w:val="24"/>
          <w:szCs w:val="24"/>
        </w:rPr>
        <w:t>ontracts</w:t>
      </w:r>
      <w:r>
        <w:rPr>
          <w:rFonts w:ascii="Times New Roman" w:hAnsi="Times New Roman" w:cs="Times New Roman"/>
          <w:sz w:val="24"/>
          <w:szCs w:val="24"/>
        </w:rPr>
        <w:t xml:space="preserve"> </w:t>
      </w:r>
      <w:r w:rsidR="001B7918" w:rsidRPr="001B7918">
        <w:rPr>
          <w:rFonts w:ascii="Times New Roman" w:hAnsi="Times New Roman" w:cs="Times New Roman"/>
          <w:sz w:val="24"/>
          <w:szCs w:val="24"/>
        </w:rPr>
        <w:t>(</w:t>
      </w:r>
      <w:r w:rsidRPr="001B7918">
        <w:rPr>
          <w:rFonts w:ascii="Times New Roman" w:hAnsi="Times New Roman" w:cs="Times New Roman"/>
          <w:sz w:val="24"/>
          <w:szCs w:val="24"/>
        </w:rPr>
        <w:t>5th ed</w:t>
      </w:r>
      <w:r>
        <w:rPr>
          <w:rFonts w:ascii="Times New Roman" w:hAnsi="Times New Roman" w:cs="Times New Roman"/>
          <w:sz w:val="24"/>
          <w:szCs w:val="24"/>
        </w:rPr>
        <w:t xml:space="preserve">. </w:t>
      </w:r>
      <w:r w:rsidR="001B7918" w:rsidRPr="001B7918">
        <w:rPr>
          <w:rFonts w:ascii="Times New Roman" w:hAnsi="Times New Roman" w:cs="Times New Roman"/>
          <w:sz w:val="24"/>
          <w:szCs w:val="24"/>
        </w:rPr>
        <w:t>2006</w:t>
      </w:r>
      <w:r w:rsidR="001B7918">
        <w:rPr>
          <w:rFonts w:ascii="Times New Roman" w:hAnsi="Times New Roman" w:cs="Times New Roman"/>
          <w:sz w:val="24"/>
          <w:szCs w:val="24"/>
        </w:rPr>
        <w:t>)</w:t>
      </w:r>
      <w:r>
        <w:rPr>
          <w:rFonts w:ascii="Times New Roman" w:hAnsi="Times New Roman" w:cs="Times New Roman"/>
          <w:sz w:val="24"/>
          <w:szCs w:val="24"/>
        </w:rPr>
        <w:t xml:space="preserve"> at p </w:t>
      </w:r>
      <w:r w:rsidRPr="001B7918">
        <w:rPr>
          <w:rFonts w:ascii="Times New Roman" w:hAnsi="Times New Roman" w:cs="Times New Roman"/>
          <w:sz w:val="24"/>
          <w:szCs w:val="24"/>
        </w:rPr>
        <w:t>98</w:t>
      </w:r>
      <w:r w:rsidR="00215390">
        <w:rPr>
          <w:rFonts w:ascii="Times New Roman" w:hAnsi="Times New Roman" w:cs="Times New Roman"/>
          <w:sz w:val="24"/>
          <w:szCs w:val="24"/>
        </w:rPr>
        <w:t>,</w:t>
      </w:r>
      <w:r w:rsidRPr="001B7918">
        <w:rPr>
          <w:rFonts w:ascii="Times New Roman" w:hAnsi="Times New Roman" w:cs="Times New Roman"/>
          <w:sz w:val="24"/>
          <w:szCs w:val="24"/>
        </w:rPr>
        <w:t xml:space="preserve"> </w:t>
      </w:r>
      <w:r w:rsidR="00215390">
        <w:rPr>
          <w:rFonts w:ascii="Times New Roman" w:hAnsi="Times New Roman" w:cs="Times New Roman"/>
          <w:sz w:val="24"/>
          <w:szCs w:val="24"/>
        </w:rPr>
        <w:t>explains the rationale</w:t>
      </w:r>
      <w:r>
        <w:rPr>
          <w:rFonts w:ascii="Times New Roman" w:hAnsi="Times New Roman" w:cs="Times New Roman"/>
          <w:sz w:val="24"/>
          <w:szCs w:val="24"/>
        </w:rPr>
        <w:t xml:space="preserve"> as follows;</w:t>
      </w:r>
    </w:p>
    <w:p w:rsidR="001B7918" w:rsidRDefault="00215390" w:rsidP="00215390">
      <w:pPr>
        <w:spacing w:after="0"/>
        <w:ind w:left="576" w:right="576"/>
        <w:jc w:val="both"/>
        <w:rPr>
          <w:rFonts w:ascii="Times New Roman" w:hAnsi="Times New Roman" w:cs="Times New Roman"/>
          <w:sz w:val="24"/>
          <w:szCs w:val="24"/>
        </w:rPr>
      </w:pPr>
      <w:r w:rsidRPr="001B7918">
        <w:rPr>
          <w:rFonts w:ascii="Times New Roman" w:hAnsi="Times New Roman" w:cs="Times New Roman"/>
          <w:sz w:val="24"/>
          <w:szCs w:val="24"/>
        </w:rPr>
        <w:t>Since the completion and</w:t>
      </w:r>
      <w:r w:rsidR="001B7918" w:rsidRPr="001B7918">
        <w:rPr>
          <w:rFonts w:ascii="Times New Roman" w:hAnsi="Times New Roman" w:cs="Times New Roman"/>
          <w:sz w:val="24"/>
          <w:szCs w:val="24"/>
        </w:rPr>
        <w:t xml:space="preserve"> execution of a written contract is typically the concluding point in</w:t>
      </w:r>
      <w:r>
        <w:rPr>
          <w:rFonts w:ascii="Times New Roman" w:hAnsi="Times New Roman" w:cs="Times New Roman"/>
          <w:sz w:val="24"/>
          <w:szCs w:val="24"/>
        </w:rPr>
        <w:t xml:space="preserve"> t</w:t>
      </w:r>
      <w:r w:rsidR="001B7918" w:rsidRPr="001B7918">
        <w:rPr>
          <w:rFonts w:ascii="Times New Roman" w:hAnsi="Times New Roman" w:cs="Times New Roman"/>
          <w:sz w:val="24"/>
          <w:szCs w:val="24"/>
        </w:rPr>
        <w:t xml:space="preserve">he bargaining process, one’s ordinary expectation is that the document itself will contain all the conscious and important elements </w:t>
      </w:r>
      <w:r w:rsidRPr="001B7918">
        <w:rPr>
          <w:rFonts w:ascii="Times New Roman" w:hAnsi="Times New Roman" w:cs="Times New Roman"/>
          <w:sz w:val="24"/>
          <w:szCs w:val="24"/>
        </w:rPr>
        <w:t>of the deal</w:t>
      </w:r>
      <w:r>
        <w:rPr>
          <w:rFonts w:ascii="Times New Roman" w:hAnsi="Times New Roman" w:cs="Times New Roman"/>
          <w:sz w:val="24"/>
          <w:szCs w:val="24"/>
        </w:rPr>
        <w:t>....</w:t>
      </w:r>
      <w:r w:rsidRPr="001B7918">
        <w:rPr>
          <w:rFonts w:ascii="Times New Roman" w:hAnsi="Times New Roman" w:cs="Times New Roman"/>
          <w:sz w:val="24"/>
          <w:szCs w:val="24"/>
        </w:rPr>
        <w:t xml:space="preserve">The parol </w:t>
      </w:r>
      <w:r>
        <w:rPr>
          <w:rFonts w:ascii="Times New Roman" w:hAnsi="Times New Roman" w:cs="Times New Roman"/>
          <w:sz w:val="24"/>
          <w:szCs w:val="24"/>
        </w:rPr>
        <w:t xml:space="preserve">evidence rule assumes that the </w:t>
      </w:r>
      <w:r w:rsidR="001B7918" w:rsidRPr="001B7918">
        <w:rPr>
          <w:rFonts w:ascii="Times New Roman" w:hAnsi="Times New Roman" w:cs="Times New Roman"/>
          <w:sz w:val="24"/>
          <w:szCs w:val="24"/>
        </w:rPr>
        <w:t>formal</w:t>
      </w:r>
      <w:r>
        <w:rPr>
          <w:rFonts w:ascii="Times New Roman" w:hAnsi="Times New Roman" w:cs="Times New Roman"/>
          <w:sz w:val="24"/>
          <w:szCs w:val="24"/>
        </w:rPr>
        <w:t xml:space="preserve"> writing reflects the parties’ minds at a point of maximum resolution and, hence, that duties and </w:t>
      </w:r>
      <w:r w:rsidR="001B7918" w:rsidRPr="001B7918">
        <w:rPr>
          <w:rFonts w:ascii="Times New Roman" w:hAnsi="Times New Roman" w:cs="Times New Roman"/>
          <w:sz w:val="24"/>
          <w:szCs w:val="24"/>
        </w:rPr>
        <w:t>restrictions</w:t>
      </w:r>
      <w:r>
        <w:rPr>
          <w:rFonts w:ascii="Times New Roman" w:hAnsi="Times New Roman" w:cs="Times New Roman"/>
          <w:sz w:val="24"/>
          <w:szCs w:val="24"/>
        </w:rPr>
        <w:t xml:space="preserve"> that do not appear in the written document, even</w:t>
      </w:r>
      <w:r w:rsidRPr="001B7918">
        <w:rPr>
          <w:rFonts w:ascii="Times New Roman" w:hAnsi="Times New Roman" w:cs="Times New Roman"/>
          <w:sz w:val="24"/>
          <w:szCs w:val="24"/>
        </w:rPr>
        <w:t xml:space="preserve"> though</w:t>
      </w:r>
      <w:r w:rsidR="001B7918" w:rsidRPr="001B7918">
        <w:rPr>
          <w:rFonts w:ascii="Times New Roman" w:hAnsi="Times New Roman" w:cs="Times New Roman"/>
          <w:sz w:val="24"/>
          <w:szCs w:val="24"/>
        </w:rPr>
        <w:t xml:space="preserve"> apparently accepted an e</w:t>
      </w:r>
      <w:r>
        <w:rPr>
          <w:rFonts w:ascii="Times New Roman" w:hAnsi="Times New Roman" w:cs="Times New Roman"/>
          <w:sz w:val="24"/>
          <w:szCs w:val="24"/>
        </w:rPr>
        <w:t xml:space="preserve">arlier stage, were not intended by the </w:t>
      </w:r>
      <w:r w:rsidRPr="001B7918">
        <w:rPr>
          <w:rFonts w:ascii="Times New Roman" w:hAnsi="Times New Roman" w:cs="Times New Roman"/>
          <w:sz w:val="24"/>
          <w:szCs w:val="24"/>
        </w:rPr>
        <w:t>parties to survive</w:t>
      </w:r>
      <w:r>
        <w:rPr>
          <w:rFonts w:ascii="Times New Roman" w:hAnsi="Times New Roman" w:cs="Times New Roman"/>
          <w:sz w:val="24"/>
          <w:szCs w:val="24"/>
        </w:rPr>
        <w:t>.</w:t>
      </w:r>
    </w:p>
    <w:p w:rsidR="001B7918" w:rsidRDefault="001B7918" w:rsidP="001B7918">
      <w:pPr>
        <w:spacing w:after="0" w:line="360" w:lineRule="auto"/>
        <w:jc w:val="both"/>
        <w:rPr>
          <w:rFonts w:ascii="Times New Roman" w:hAnsi="Times New Roman" w:cs="Times New Roman"/>
          <w:sz w:val="24"/>
          <w:szCs w:val="24"/>
        </w:rPr>
      </w:pPr>
    </w:p>
    <w:p w:rsidR="009F35E4" w:rsidRDefault="00215390" w:rsidP="00C304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rule applies only to written agreements which are intended by the parties to be “a complete integration of the terms of the contract” and was intended to be “final.” In such cases, a court will refuse to use </w:t>
      </w:r>
      <w:r w:rsidRPr="00A316A9">
        <w:rPr>
          <w:rFonts w:ascii="Times New Roman" w:hAnsi="Times New Roman" w:cs="Times New Roman"/>
          <w:sz w:val="24"/>
          <w:szCs w:val="24"/>
        </w:rPr>
        <w:t>evi</w:t>
      </w:r>
      <w:r>
        <w:rPr>
          <w:rFonts w:ascii="Times New Roman" w:hAnsi="Times New Roman" w:cs="Times New Roman"/>
          <w:sz w:val="24"/>
          <w:szCs w:val="24"/>
        </w:rPr>
        <w:t>dence of the parties' prior negotiations in order to interpret a written contract unless the writing is (</w:t>
      </w:r>
      <w:r w:rsidR="00EB1BCC">
        <w:rPr>
          <w:rFonts w:ascii="Times New Roman" w:hAnsi="Times New Roman" w:cs="Times New Roman"/>
          <w:sz w:val="24"/>
          <w:szCs w:val="24"/>
        </w:rPr>
        <w:t>a</w:t>
      </w:r>
      <w:r>
        <w:rPr>
          <w:rFonts w:ascii="Times New Roman" w:hAnsi="Times New Roman" w:cs="Times New Roman"/>
          <w:sz w:val="24"/>
          <w:szCs w:val="24"/>
        </w:rPr>
        <w:t>) incomplete, (</w:t>
      </w:r>
      <w:r w:rsidR="00EB1BCC">
        <w:rPr>
          <w:rFonts w:ascii="Times New Roman" w:hAnsi="Times New Roman" w:cs="Times New Roman"/>
          <w:sz w:val="24"/>
          <w:szCs w:val="24"/>
        </w:rPr>
        <w:t>b</w:t>
      </w:r>
      <w:r>
        <w:rPr>
          <w:rFonts w:ascii="Times New Roman" w:hAnsi="Times New Roman" w:cs="Times New Roman"/>
          <w:sz w:val="24"/>
          <w:szCs w:val="24"/>
        </w:rPr>
        <w:t>) ambiguous, or (</w:t>
      </w:r>
      <w:r w:rsidR="00EB1BCC">
        <w:rPr>
          <w:rFonts w:ascii="Times New Roman" w:hAnsi="Times New Roman" w:cs="Times New Roman"/>
          <w:sz w:val="24"/>
          <w:szCs w:val="24"/>
        </w:rPr>
        <w:t>c</w:t>
      </w:r>
      <w:r>
        <w:rPr>
          <w:rFonts w:ascii="Times New Roman" w:hAnsi="Times New Roman" w:cs="Times New Roman"/>
          <w:sz w:val="24"/>
          <w:szCs w:val="24"/>
        </w:rPr>
        <w:t xml:space="preserve">) the product of fraud, mistake, or a similar bargaining </w:t>
      </w:r>
      <w:r w:rsidRPr="00A316A9">
        <w:rPr>
          <w:rFonts w:ascii="Times New Roman" w:hAnsi="Times New Roman" w:cs="Times New Roman"/>
          <w:sz w:val="24"/>
          <w:szCs w:val="24"/>
        </w:rPr>
        <w:t>defect.</w:t>
      </w:r>
      <w:r>
        <w:rPr>
          <w:rFonts w:ascii="Times New Roman" w:hAnsi="Times New Roman" w:cs="Times New Roman"/>
          <w:sz w:val="24"/>
          <w:szCs w:val="24"/>
        </w:rPr>
        <w:t xml:space="preserve"> </w:t>
      </w:r>
      <w:r w:rsidR="009F35E4">
        <w:rPr>
          <w:rFonts w:ascii="Times New Roman" w:hAnsi="Times New Roman" w:cs="Times New Roman"/>
          <w:sz w:val="24"/>
          <w:szCs w:val="24"/>
        </w:rPr>
        <w:t xml:space="preserve">The party presenting the writing will testify to its execution and to its accuracy and completeness. The form and substance of the document may strongly corroborate </w:t>
      </w:r>
      <w:r>
        <w:rPr>
          <w:rFonts w:ascii="Times New Roman" w:hAnsi="Times New Roman" w:cs="Times New Roman"/>
          <w:sz w:val="24"/>
          <w:szCs w:val="24"/>
        </w:rPr>
        <w:t>the party’s</w:t>
      </w:r>
      <w:r w:rsidR="009F35E4">
        <w:rPr>
          <w:rFonts w:ascii="Times New Roman" w:hAnsi="Times New Roman" w:cs="Times New Roman"/>
          <w:sz w:val="24"/>
          <w:szCs w:val="24"/>
        </w:rPr>
        <w:t xml:space="preserve"> testimony; or it may not. There may be disinterested witnesses who corroborate or contradict </w:t>
      </w:r>
      <w:r>
        <w:rPr>
          <w:rFonts w:ascii="Times New Roman" w:hAnsi="Times New Roman" w:cs="Times New Roman"/>
          <w:sz w:val="24"/>
          <w:szCs w:val="24"/>
        </w:rPr>
        <w:t>the party</w:t>
      </w:r>
      <w:r w:rsidR="009F35E4">
        <w:rPr>
          <w:rFonts w:ascii="Times New Roman" w:hAnsi="Times New Roman" w:cs="Times New Roman"/>
          <w:sz w:val="24"/>
          <w:szCs w:val="24"/>
        </w:rPr>
        <w:t xml:space="preserve">. There </w:t>
      </w:r>
      <w:r w:rsidR="009F35E4" w:rsidRPr="009F35E4">
        <w:rPr>
          <w:rFonts w:ascii="Times New Roman" w:hAnsi="Times New Roman" w:cs="Times New Roman"/>
          <w:sz w:val="24"/>
          <w:szCs w:val="24"/>
        </w:rPr>
        <w:t>may</w:t>
      </w:r>
      <w:r w:rsidR="009F35E4">
        <w:rPr>
          <w:rFonts w:ascii="Times New Roman" w:hAnsi="Times New Roman" w:cs="Times New Roman"/>
          <w:sz w:val="24"/>
          <w:szCs w:val="24"/>
        </w:rPr>
        <w:t xml:space="preserve"> or may not be corroboration by virtue of other circumstances that </w:t>
      </w:r>
      <w:r w:rsidR="009F35E4">
        <w:rPr>
          <w:rFonts w:ascii="Times New Roman" w:hAnsi="Times New Roman" w:cs="Times New Roman"/>
          <w:sz w:val="24"/>
          <w:szCs w:val="24"/>
        </w:rPr>
        <w:lastRenderedPageBreak/>
        <w:t xml:space="preserve">are proved. When the other party testifies to the contrary on any of these issues, </w:t>
      </w:r>
      <w:r>
        <w:rPr>
          <w:rFonts w:ascii="Times New Roman" w:hAnsi="Times New Roman" w:cs="Times New Roman"/>
          <w:sz w:val="24"/>
          <w:szCs w:val="24"/>
        </w:rPr>
        <w:t>that party too</w:t>
      </w:r>
      <w:r w:rsidR="009F35E4">
        <w:rPr>
          <w:rFonts w:ascii="Times New Roman" w:hAnsi="Times New Roman" w:cs="Times New Roman"/>
          <w:sz w:val="24"/>
          <w:szCs w:val="24"/>
        </w:rPr>
        <w:t xml:space="preserve"> should always be </w:t>
      </w:r>
      <w:r w:rsidR="00EB1BCC">
        <w:rPr>
          <w:rFonts w:ascii="Times New Roman" w:hAnsi="Times New Roman" w:cs="Times New Roman"/>
          <w:sz w:val="24"/>
          <w:szCs w:val="24"/>
        </w:rPr>
        <w:t>heard</w:t>
      </w:r>
      <w:r w:rsidR="009F35E4" w:rsidRPr="009F35E4">
        <w:rPr>
          <w:rFonts w:ascii="Times New Roman" w:hAnsi="Times New Roman" w:cs="Times New Roman"/>
          <w:sz w:val="24"/>
          <w:szCs w:val="24"/>
        </w:rPr>
        <w:t>;</w:t>
      </w:r>
      <w:r w:rsidR="009F35E4">
        <w:rPr>
          <w:rFonts w:ascii="Times New Roman" w:hAnsi="Times New Roman" w:cs="Times New Roman"/>
          <w:sz w:val="24"/>
          <w:szCs w:val="24"/>
        </w:rPr>
        <w:t xml:space="preserve"> b</w:t>
      </w:r>
      <w:r w:rsidR="009F35E4" w:rsidRPr="009F35E4">
        <w:rPr>
          <w:rFonts w:ascii="Times New Roman" w:hAnsi="Times New Roman" w:cs="Times New Roman"/>
          <w:sz w:val="24"/>
          <w:szCs w:val="24"/>
        </w:rPr>
        <w:t>u</w:t>
      </w:r>
      <w:r w:rsidR="009F35E4">
        <w:rPr>
          <w:rFonts w:ascii="Times New Roman" w:hAnsi="Times New Roman" w:cs="Times New Roman"/>
          <w:sz w:val="24"/>
          <w:szCs w:val="24"/>
        </w:rPr>
        <w:t xml:space="preserve">t does not have to be believed. </w:t>
      </w:r>
      <w:r w:rsidR="00EB1BCC">
        <w:rPr>
          <w:rFonts w:ascii="Times New Roman" w:hAnsi="Times New Roman" w:cs="Times New Roman"/>
          <w:sz w:val="24"/>
          <w:szCs w:val="24"/>
        </w:rPr>
        <w:t>Any of the parties’</w:t>
      </w:r>
      <w:r w:rsidR="009F35E4">
        <w:rPr>
          <w:rFonts w:ascii="Times New Roman" w:hAnsi="Times New Roman" w:cs="Times New Roman"/>
          <w:sz w:val="24"/>
          <w:szCs w:val="24"/>
        </w:rPr>
        <w:t xml:space="preserve"> testimony may be so overwhelmed that it would be credited by no reasonable man; or it may </w:t>
      </w:r>
      <w:r w:rsidR="009F35E4" w:rsidRPr="009F35E4">
        <w:rPr>
          <w:rFonts w:ascii="Times New Roman" w:hAnsi="Times New Roman" w:cs="Times New Roman"/>
          <w:sz w:val="24"/>
          <w:szCs w:val="24"/>
        </w:rPr>
        <w:t>not</w:t>
      </w:r>
      <w:r w:rsidR="009F35E4">
        <w:rPr>
          <w:rFonts w:ascii="Times New Roman" w:hAnsi="Times New Roman" w:cs="Times New Roman"/>
          <w:sz w:val="24"/>
          <w:szCs w:val="24"/>
        </w:rPr>
        <w:t>.</w:t>
      </w:r>
      <w:r w:rsidR="00C3040F" w:rsidRPr="00C3040F">
        <w:t xml:space="preserve"> </w:t>
      </w:r>
      <w:r w:rsidR="00C3040F" w:rsidRPr="00C3040F">
        <w:rPr>
          <w:rFonts w:ascii="Times New Roman" w:hAnsi="Times New Roman" w:cs="Times New Roman"/>
          <w:sz w:val="24"/>
          <w:szCs w:val="24"/>
        </w:rPr>
        <w:t>This</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is</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a question</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of</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weight</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of</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evidence,</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not</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of</w:t>
      </w:r>
      <w:r w:rsidR="00C3040F">
        <w:rPr>
          <w:rFonts w:ascii="Times New Roman" w:hAnsi="Times New Roman" w:cs="Times New Roman"/>
          <w:sz w:val="24"/>
          <w:szCs w:val="24"/>
        </w:rPr>
        <w:t xml:space="preserve"> </w:t>
      </w:r>
      <w:r w:rsidR="00C3040F" w:rsidRPr="00C3040F">
        <w:rPr>
          <w:rFonts w:ascii="Times New Roman" w:hAnsi="Times New Roman" w:cs="Times New Roman"/>
          <w:sz w:val="24"/>
          <w:szCs w:val="24"/>
        </w:rPr>
        <w:t>admissibility</w:t>
      </w:r>
      <w:r w:rsidR="00C3040F">
        <w:rPr>
          <w:rFonts w:ascii="Times New Roman" w:hAnsi="Times New Roman" w:cs="Times New Roman"/>
          <w:sz w:val="24"/>
          <w:szCs w:val="24"/>
        </w:rPr>
        <w:t>.</w:t>
      </w:r>
    </w:p>
    <w:p w:rsidR="00A316A9" w:rsidRDefault="00A316A9" w:rsidP="00C3040F">
      <w:pPr>
        <w:spacing w:after="0" w:line="360" w:lineRule="auto"/>
        <w:jc w:val="both"/>
        <w:rPr>
          <w:rFonts w:ascii="Times New Roman" w:hAnsi="Times New Roman" w:cs="Times New Roman"/>
          <w:sz w:val="24"/>
          <w:szCs w:val="24"/>
        </w:rPr>
      </w:pPr>
    </w:p>
    <w:p w:rsidR="009F35E4" w:rsidRDefault="00EB1BCC"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parol evidence rule did not apply to the first and second phases of the transaction. At the first phase, the agreement was entirely oral and at the second stage phase, only evidenced in writing. At none of these stages was there a written document which the parties intended to be to be a final and complete integration of the terms of the contract. </w:t>
      </w:r>
      <w:r w:rsidR="00A54B27">
        <w:rPr>
          <w:rFonts w:ascii="Times New Roman" w:hAnsi="Times New Roman" w:cs="Times New Roman"/>
          <w:sz w:val="24"/>
          <w:szCs w:val="24"/>
        </w:rPr>
        <w:t>When an agreement is partly in writing and partly oral, the parol evidence rule does not apply.</w:t>
      </w:r>
      <w:r>
        <w:rPr>
          <w:rFonts w:ascii="Times New Roman" w:hAnsi="Times New Roman" w:cs="Times New Roman"/>
          <w:sz w:val="24"/>
          <w:szCs w:val="24"/>
        </w:rPr>
        <w:t xml:space="preserve"> The trial court therefore did not err in admitting oral evidence to explain the nature of the terms agreed upon at those stages. The evidence adduced pitted the word of the appellant against that of the respondent as regards the subject matter of the agreement, (as to whether it was sale of land or developments on the land), and the contract price (as to whether it was shs. 2,500,000/= as claimed by the appellant or shs. 1,000,000/= as claimed by the respondent).</w:t>
      </w:r>
    </w:p>
    <w:p w:rsidR="00EB1BCC" w:rsidRDefault="00EB1BCC" w:rsidP="009F35E4">
      <w:pPr>
        <w:spacing w:after="0" w:line="360" w:lineRule="auto"/>
        <w:jc w:val="both"/>
        <w:rPr>
          <w:rFonts w:ascii="Times New Roman" w:hAnsi="Times New Roman" w:cs="Times New Roman"/>
          <w:sz w:val="24"/>
          <w:szCs w:val="24"/>
        </w:rPr>
      </w:pPr>
    </w:p>
    <w:p w:rsidR="0065476D" w:rsidRDefault="00EB1BCC" w:rsidP="00A07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07EF6">
        <w:rPr>
          <w:rFonts w:ascii="Times New Roman" w:hAnsi="Times New Roman" w:cs="Times New Roman"/>
          <w:sz w:val="24"/>
          <w:szCs w:val="24"/>
        </w:rPr>
        <w:t>decision</w:t>
      </w:r>
      <w:r>
        <w:rPr>
          <w:rFonts w:ascii="Times New Roman" w:hAnsi="Times New Roman" w:cs="Times New Roman"/>
          <w:sz w:val="24"/>
          <w:szCs w:val="24"/>
        </w:rPr>
        <w:t xml:space="preserve"> on this point turned </w:t>
      </w:r>
      <w:r w:rsidR="00A07EF6">
        <w:rPr>
          <w:rFonts w:ascii="Times New Roman" w:hAnsi="Times New Roman" w:cs="Times New Roman"/>
          <w:sz w:val="24"/>
          <w:szCs w:val="24"/>
        </w:rPr>
        <w:t>entirely</w:t>
      </w:r>
      <w:r>
        <w:rPr>
          <w:rFonts w:ascii="Times New Roman" w:hAnsi="Times New Roman" w:cs="Times New Roman"/>
          <w:sz w:val="24"/>
          <w:szCs w:val="24"/>
        </w:rPr>
        <w:t xml:space="preserve"> on the credibility of the </w:t>
      </w:r>
      <w:r w:rsidR="00A07EF6">
        <w:rPr>
          <w:rFonts w:ascii="Times New Roman" w:hAnsi="Times New Roman" w:cs="Times New Roman"/>
          <w:sz w:val="24"/>
          <w:szCs w:val="24"/>
        </w:rPr>
        <w:t>witnesses. Where a decision rests entirely on the credibility of a witness, an appellate court will give a lot of weight to the</w:t>
      </w:r>
      <w:r w:rsidR="00A07EF6" w:rsidRPr="009A4040">
        <w:rPr>
          <w:rFonts w:ascii="Times New Roman" w:hAnsi="Times New Roman" w:cs="Times New Roman"/>
          <w:sz w:val="24"/>
          <w:szCs w:val="24"/>
        </w:rPr>
        <w:t xml:space="preserve"> view of the trial court as to where credibility lies. However, the appellate court may interfere with a finding of fact </w:t>
      </w:r>
      <w:r w:rsidR="00A07EF6">
        <w:rPr>
          <w:rFonts w:ascii="Times New Roman" w:hAnsi="Times New Roman" w:cs="Times New Roman"/>
          <w:sz w:val="24"/>
          <w:szCs w:val="24"/>
        </w:rPr>
        <w:t>in that respect if</w:t>
      </w:r>
      <w:r w:rsidR="00A07EF6" w:rsidRPr="009A4040">
        <w:rPr>
          <w:rFonts w:ascii="Times New Roman" w:hAnsi="Times New Roman" w:cs="Times New Roman"/>
          <w:sz w:val="24"/>
          <w:szCs w:val="24"/>
        </w:rPr>
        <w:t xml:space="preserve"> the trial court</w:t>
      </w:r>
      <w:r w:rsidR="00A07EF6">
        <w:rPr>
          <w:rFonts w:ascii="Times New Roman" w:hAnsi="Times New Roman" w:cs="Times New Roman"/>
          <w:sz w:val="24"/>
          <w:szCs w:val="24"/>
        </w:rPr>
        <w:t xml:space="preserve"> </w:t>
      </w:r>
      <w:r w:rsidR="00A07EF6" w:rsidRPr="009A4040">
        <w:rPr>
          <w:rFonts w:ascii="Times New Roman" w:hAnsi="Times New Roman" w:cs="Times New Roman"/>
          <w:sz w:val="24"/>
          <w:szCs w:val="24"/>
        </w:rPr>
        <w:t>is shown to have overlooked any material feature in the evidence of a witness or if the balance of probabilities as to the credibility of the witness is inclined against the opinion of the trial court.</w:t>
      </w:r>
      <w:r w:rsidR="00A07EF6">
        <w:rPr>
          <w:rFonts w:ascii="Times New Roman" w:hAnsi="Times New Roman" w:cs="Times New Roman"/>
          <w:sz w:val="24"/>
          <w:szCs w:val="24"/>
        </w:rPr>
        <w:t xml:space="preserve"> I have scrutinised the evidence of the two parties regarding this transaction at these two stages. I have found ample evidence to support the trial court’s inclination to believe the respondent rather than the appellant. </w:t>
      </w:r>
    </w:p>
    <w:p w:rsidR="0065476D" w:rsidRDefault="0065476D" w:rsidP="00A07EF6">
      <w:pPr>
        <w:spacing w:after="0" w:line="360" w:lineRule="auto"/>
        <w:jc w:val="both"/>
        <w:rPr>
          <w:rFonts w:ascii="Times New Roman" w:hAnsi="Times New Roman" w:cs="Times New Roman"/>
          <w:sz w:val="24"/>
          <w:szCs w:val="24"/>
        </w:rPr>
      </w:pPr>
    </w:p>
    <w:p w:rsidR="00A07EF6" w:rsidRDefault="00A07EF6" w:rsidP="00A07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transaction started with the respondent looking for “some land to be bought.” The appellant did not explain at what stage it degenerated to developments on the land instead. The documents relating to the payments made were consistent with the amount the respondent </w:t>
      </w:r>
      <w:r w:rsidR="0065476D">
        <w:rPr>
          <w:rFonts w:ascii="Times New Roman" w:hAnsi="Times New Roman" w:cs="Times New Roman"/>
          <w:sz w:val="24"/>
          <w:szCs w:val="24"/>
        </w:rPr>
        <w:t>claimed</w:t>
      </w:r>
      <w:r>
        <w:rPr>
          <w:rFonts w:ascii="Times New Roman" w:hAnsi="Times New Roman" w:cs="Times New Roman"/>
          <w:sz w:val="24"/>
          <w:szCs w:val="24"/>
        </w:rPr>
        <w:t xml:space="preserve"> to be the agreed purchase price rather than that claimed by the appellant. The appellant’s conduct </w:t>
      </w:r>
      <w:r w:rsidR="0065476D">
        <w:rPr>
          <w:rFonts w:ascii="Times New Roman" w:hAnsi="Times New Roman" w:cs="Times New Roman"/>
          <w:sz w:val="24"/>
          <w:szCs w:val="24"/>
        </w:rPr>
        <w:t>thereafter</w:t>
      </w:r>
      <w:r>
        <w:rPr>
          <w:rFonts w:ascii="Times New Roman" w:hAnsi="Times New Roman" w:cs="Times New Roman"/>
          <w:sz w:val="24"/>
          <w:szCs w:val="24"/>
        </w:rPr>
        <w:t xml:space="preserve"> in allowing the </w:t>
      </w:r>
      <w:r w:rsidR="0065476D">
        <w:rPr>
          <w:rFonts w:ascii="Times New Roman" w:hAnsi="Times New Roman" w:cs="Times New Roman"/>
          <w:sz w:val="24"/>
          <w:szCs w:val="24"/>
        </w:rPr>
        <w:t xml:space="preserve">respondent undisturbed possession and user of the land for nearly or slightly over seven years is more consistent with a transaction over land than mere developments </w:t>
      </w:r>
      <w:r w:rsidR="0065476D">
        <w:rPr>
          <w:rFonts w:ascii="Times New Roman" w:hAnsi="Times New Roman" w:cs="Times New Roman"/>
          <w:sz w:val="24"/>
          <w:szCs w:val="24"/>
        </w:rPr>
        <w:lastRenderedPageBreak/>
        <w:t xml:space="preserve">on the land. This is coupled with the appellant’s subsequent harvesting of the eucalyptus trees which he claims to have sold to the respondent, which is </w:t>
      </w:r>
      <w:r w:rsidR="006705A4">
        <w:rPr>
          <w:rFonts w:ascii="Times New Roman" w:hAnsi="Times New Roman" w:cs="Times New Roman"/>
          <w:sz w:val="24"/>
          <w:szCs w:val="24"/>
        </w:rPr>
        <w:t>not conduct of an honest seller, even for the developments only on the land as he claimed. I am satisfied that the trial court came to the right conclusion in deciding which of the two parties to believe.</w:t>
      </w:r>
    </w:p>
    <w:p w:rsidR="00877D78" w:rsidRPr="009A4040" w:rsidRDefault="00877D78" w:rsidP="00A07EF6">
      <w:pPr>
        <w:spacing w:after="0" w:line="360" w:lineRule="auto"/>
        <w:jc w:val="both"/>
        <w:rPr>
          <w:rFonts w:ascii="Times New Roman" w:hAnsi="Times New Roman" w:cs="Times New Roman"/>
          <w:sz w:val="24"/>
          <w:szCs w:val="24"/>
        </w:rPr>
      </w:pPr>
    </w:p>
    <w:p w:rsidR="00350D02" w:rsidRDefault="006705A4" w:rsidP="00350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D5F1C">
        <w:rPr>
          <w:rFonts w:ascii="Times New Roman" w:hAnsi="Times New Roman" w:cs="Times New Roman"/>
          <w:sz w:val="24"/>
          <w:szCs w:val="24"/>
        </w:rPr>
        <w:t xml:space="preserve">he </w:t>
      </w:r>
      <w:r>
        <w:rPr>
          <w:rFonts w:ascii="Times New Roman" w:hAnsi="Times New Roman" w:cs="Times New Roman"/>
          <w:sz w:val="24"/>
          <w:szCs w:val="24"/>
        </w:rPr>
        <w:t xml:space="preserve">last aspect of the </w:t>
      </w:r>
      <w:r w:rsidR="00AD5F1C">
        <w:rPr>
          <w:rFonts w:ascii="Times New Roman" w:hAnsi="Times New Roman" w:cs="Times New Roman"/>
          <w:sz w:val="24"/>
          <w:szCs w:val="24"/>
        </w:rPr>
        <w:t>transaction</w:t>
      </w:r>
      <w:r>
        <w:rPr>
          <w:rFonts w:ascii="Times New Roman" w:hAnsi="Times New Roman" w:cs="Times New Roman"/>
          <w:sz w:val="24"/>
          <w:szCs w:val="24"/>
        </w:rPr>
        <w:t xml:space="preserve"> regards the</w:t>
      </w:r>
      <w:r w:rsidR="00AD5F1C">
        <w:rPr>
          <w:rFonts w:ascii="Times New Roman" w:hAnsi="Times New Roman" w:cs="Times New Roman"/>
          <w:sz w:val="24"/>
          <w:szCs w:val="24"/>
        </w:rPr>
        <w:t xml:space="preserve"> two documents which each of the parties claimed to have been the final agreement. </w:t>
      </w:r>
      <w:r w:rsidR="00A54B27">
        <w:rPr>
          <w:rFonts w:ascii="Times New Roman" w:hAnsi="Times New Roman" w:cs="Times New Roman"/>
          <w:sz w:val="24"/>
          <w:szCs w:val="24"/>
        </w:rPr>
        <w:t xml:space="preserve">When </w:t>
      </w:r>
      <w:r w:rsidR="00AD5F1C">
        <w:rPr>
          <w:rFonts w:ascii="Times New Roman" w:hAnsi="Times New Roman" w:cs="Times New Roman"/>
          <w:sz w:val="24"/>
          <w:szCs w:val="24"/>
        </w:rPr>
        <w:t>an</w:t>
      </w:r>
      <w:r w:rsidR="00A54B27">
        <w:rPr>
          <w:rFonts w:ascii="Times New Roman" w:hAnsi="Times New Roman" w:cs="Times New Roman"/>
          <w:sz w:val="24"/>
          <w:szCs w:val="24"/>
        </w:rPr>
        <w:t xml:space="preserve"> agreement is </w:t>
      </w:r>
      <w:r w:rsidR="005E16C9">
        <w:rPr>
          <w:rFonts w:ascii="Times New Roman" w:hAnsi="Times New Roman" w:cs="Times New Roman"/>
          <w:sz w:val="24"/>
          <w:szCs w:val="24"/>
        </w:rPr>
        <w:t xml:space="preserve">intended to be final and was intended to be the complete agreement, </w:t>
      </w:r>
      <w:r w:rsidR="00AD5F1C">
        <w:rPr>
          <w:rFonts w:ascii="Times New Roman" w:hAnsi="Times New Roman" w:cs="Times New Roman"/>
          <w:sz w:val="24"/>
          <w:szCs w:val="24"/>
        </w:rPr>
        <w:t xml:space="preserve">the parol evidence rule applies, except where there is </w:t>
      </w:r>
      <w:r w:rsidR="00A316A9">
        <w:rPr>
          <w:rFonts w:ascii="Times New Roman" w:hAnsi="Times New Roman" w:cs="Times New Roman"/>
          <w:sz w:val="24"/>
          <w:szCs w:val="24"/>
        </w:rPr>
        <w:t>need to explain ambiguities</w:t>
      </w:r>
      <w:r w:rsidR="00AD5F1C">
        <w:rPr>
          <w:rFonts w:ascii="Times New Roman" w:hAnsi="Times New Roman" w:cs="Times New Roman"/>
          <w:sz w:val="24"/>
          <w:szCs w:val="24"/>
        </w:rPr>
        <w:t xml:space="preserve">, the meaning </w:t>
      </w:r>
      <w:r w:rsidR="00A316A9">
        <w:rPr>
          <w:rFonts w:ascii="Times New Roman" w:hAnsi="Times New Roman" w:cs="Times New Roman"/>
          <w:sz w:val="24"/>
          <w:szCs w:val="24"/>
        </w:rPr>
        <w:t>of terms by custom and usage</w:t>
      </w:r>
      <w:r w:rsidR="00AD5F1C">
        <w:rPr>
          <w:rFonts w:ascii="Times New Roman" w:hAnsi="Times New Roman" w:cs="Times New Roman"/>
          <w:sz w:val="24"/>
          <w:szCs w:val="24"/>
        </w:rPr>
        <w:t xml:space="preserve">, and such other exceptions alluded to before in this judgment. </w:t>
      </w:r>
      <w:r w:rsidR="00DF3012">
        <w:rPr>
          <w:rFonts w:ascii="Times New Roman" w:hAnsi="Times New Roman" w:cs="Times New Roman"/>
          <w:sz w:val="24"/>
          <w:szCs w:val="24"/>
        </w:rPr>
        <w:t xml:space="preserve">In </w:t>
      </w:r>
      <w:r w:rsidR="00350D02" w:rsidRPr="00350D02">
        <w:rPr>
          <w:rFonts w:ascii="Times New Roman" w:hAnsi="Times New Roman" w:cs="Times New Roman"/>
          <w:sz w:val="24"/>
          <w:szCs w:val="24"/>
        </w:rPr>
        <w:t>F</w:t>
      </w:r>
      <w:r w:rsidR="00350D02" w:rsidRPr="00350D02">
        <w:rPr>
          <w:rFonts w:ascii="Times New Roman" w:hAnsi="Times New Roman" w:cs="Times New Roman"/>
          <w:i/>
          <w:sz w:val="24"/>
          <w:szCs w:val="24"/>
        </w:rPr>
        <w:t xml:space="preserve"> L Schuler AG v Wickman Machine Tools Sales Limited, [1973] 2 All ER 39</w:t>
      </w:r>
      <w:r w:rsidR="00350D02">
        <w:rPr>
          <w:rFonts w:ascii="Times New Roman" w:hAnsi="Times New Roman" w:cs="Times New Roman"/>
          <w:sz w:val="24"/>
          <w:szCs w:val="24"/>
        </w:rPr>
        <w:t>, Lord Wilberforce stated</w:t>
      </w:r>
      <w:r w:rsidR="00350D02" w:rsidRPr="002037A9">
        <w:rPr>
          <w:rFonts w:ascii="Times New Roman" w:hAnsi="Times New Roman" w:cs="Times New Roman"/>
          <w:sz w:val="24"/>
          <w:szCs w:val="24"/>
        </w:rPr>
        <w:t xml:space="preserve">: </w:t>
      </w:r>
    </w:p>
    <w:p w:rsidR="00350D02" w:rsidRDefault="00350D02" w:rsidP="00350D02">
      <w:pPr>
        <w:spacing w:after="0"/>
        <w:ind w:left="576" w:right="576"/>
        <w:jc w:val="both"/>
        <w:rPr>
          <w:rFonts w:ascii="Times New Roman" w:hAnsi="Times New Roman" w:cs="Times New Roman"/>
          <w:sz w:val="24"/>
          <w:szCs w:val="24"/>
        </w:rPr>
      </w:pPr>
      <w:r w:rsidRPr="002037A9">
        <w:rPr>
          <w:rFonts w:ascii="Times New Roman" w:hAnsi="Times New Roman" w:cs="Times New Roman"/>
          <w:sz w:val="24"/>
          <w:szCs w:val="24"/>
        </w:rPr>
        <w:t>The general rule is that extrinsic evidence is not admissible for the construction of a written contract; the parties’ intentions must be ascertained, on legal principles of construction,</w:t>
      </w:r>
      <w:r>
        <w:rPr>
          <w:rFonts w:ascii="Times New Roman" w:hAnsi="Times New Roman" w:cs="Times New Roman"/>
          <w:sz w:val="24"/>
          <w:szCs w:val="24"/>
        </w:rPr>
        <w:t xml:space="preserve"> from the words they have used.</w:t>
      </w:r>
    </w:p>
    <w:p w:rsidR="00350D02" w:rsidRPr="00350D02" w:rsidRDefault="00350D02" w:rsidP="009F35E4">
      <w:pPr>
        <w:spacing w:after="0" w:line="360" w:lineRule="auto"/>
        <w:jc w:val="both"/>
        <w:rPr>
          <w:rFonts w:ascii="Times New Roman" w:hAnsi="Times New Roman" w:cs="Times New Roman"/>
          <w:sz w:val="24"/>
          <w:szCs w:val="24"/>
        </w:rPr>
      </w:pPr>
    </w:p>
    <w:p w:rsidR="00871E0E" w:rsidRDefault="00AD5F1C" w:rsidP="006442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00DF3012">
        <w:rPr>
          <w:rFonts w:ascii="Times New Roman" w:hAnsi="Times New Roman" w:cs="Times New Roman"/>
          <w:sz w:val="24"/>
          <w:szCs w:val="24"/>
        </w:rPr>
        <w:t xml:space="preserve">therefore </w:t>
      </w:r>
      <w:r>
        <w:rPr>
          <w:rFonts w:ascii="Times New Roman" w:hAnsi="Times New Roman" w:cs="Times New Roman"/>
          <w:sz w:val="24"/>
          <w:szCs w:val="24"/>
        </w:rPr>
        <w:t xml:space="preserve">must first remind itself of some of the </w:t>
      </w:r>
      <w:r w:rsidR="00350D02">
        <w:rPr>
          <w:rFonts w:ascii="Times New Roman" w:hAnsi="Times New Roman" w:cs="Times New Roman"/>
          <w:sz w:val="24"/>
          <w:szCs w:val="24"/>
        </w:rPr>
        <w:t xml:space="preserve">other </w:t>
      </w:r>
      <w:r>
        <w:rPr>
          <w:rFonts w:ascii="Times New Roman" w:hAnsi="Times New Roman" w:cs="Times New Roman"/>
          <w:sz w:val="24"/>
          <w:szCs w:val="24"/>
        </w:rPr>
        <w:t xml:space="preserve">relevant cardinal canons </w:t>
      </w:r>
      <w:r w:rsidR="00DF3012">
        <w:rPr>
          <w:rFonts w:ascii="Times New Roman" w:hAnsi="Times New Roman" w:cs="Times New Roman"/>
          <w:sz w:val="24"/>
          <w:szCs w:val="24"/>
        </w:rPr>
        <w:t>in</w:t>
      </w:r>
      <w:r>
        <w:rPr>
          <w:rFonts w:ascii="Times New Roman" w:hAnsi="Times New Roman" w:cs="Times New Roman"/>
          <w:sz w:val="24"/>
          <w:szCs w:val="24"/>
        </w:rPr>
        <w:t xml:space="preserve"> the interpretation</w:t>
      </w:r>
      <w:r w:rsidR="002414AF">
        <w:rPr>
          <w:rFonts w:ascii="Times New Roman" w:hAnsi="Times New Roman" w:cs="Times New Roman"/>
          <w:sz w:val="24"/>
          <w:szCs w:val="24"/>
        </w:rPr>
        <w:t xml:space="preserve"> of contracts, </w:t>
      </w:r>
      <w:r w:rsidR="00871E0E">
        <w:rPr>
          <w:rFonts w:ascii="Times New Roman" w:hAnsi="Times New Roman" w:cs="Times New Roman"/>
          <w:sz w:val="24"/>
          <w:szCs w:val="24"/>
        </w:rPr>
        <w:t>wh</w:t>
      </w:r>
      <w:r w:rsidR="002414AF">
        <w:rPr>
          <w:rFonts w:ascii="Times New Roman" w:hAnsi="Times New Roman" w:cs="Times New Roman"/>
          <w:sz w:val="24"/>
          <w:szCs w:val="24"/>
        </w:rPr>
        <w:t xml:space="preserve">ere </w:t>
      </w:r>
      <w:r w:rsidR="00871E0E">
        <w:rPr>
          <w:rFonts w:ascii="Times New Roman" w:hAnsi="Times New Roman" w:cs="Times New Roman"/>
          <w:sz w:val="24"/>
          <w:szCs w:val="24"/>
        </w:rPr>
        <w:t xml:space="preserve">it </w:t>
      </w:r>
      <w:r w:rsidR="00DF3012">
        <w:rPr>
          <w:rFonts w:ascii="Times New Roman" w:hAnsi="Times New Roman" w:cs="Times New Roman"/>
          <w:sz w:val="24"/>
          <w:szCs w:val="24"/>
        </w:rPr>
        <w:t>becomes</w:t>
      </w:r>
      <w:r w:rsidR="00871E0E">
        <w:rPr>
          <w:rFonts w:ascii="Times New Roman" w:hAnsi="Times New Roman" w:cs="Times New Roman"/>
          <w:sz w:val="24"/>
          <w:szCs w:val="24"/>
        </w:rPr>
        <w:t xml:space="preserve"> necessary to ascertain the intention of the parties.</w:t>
      </w:r>
      <w:r w:rsidR="00350D02">
        <w:rPr>
          <w:rFonts w:ascii="Times New Roman" w:hAnsi="Times New Roman" w:cs="Times New Roman"/>
          <w:sz w:val="24"/>
          <w:szCs w:val="24"/>
        </w:rPr>
        <w:t xml:space="preserve"> </w:t>
      </w:r>
      <w:r w:rsidR="00871E0E">
        <w:rPr>
          <w:rFonts w:ascii="Times New Roman" w:hAnsi="Times New Roman" w:cs="Times New Roman"/>
          <w:sz w:val="24"/>
          <w:szCs w:val="24"/>
        </w:rPr>
        <w:t xml:space="preserve">The first one is that the words used by the parties should be </w:t>
      </w:r>
      <w:r w:rsidR="00871E0E" w:rsidRPr="00644240">
        <w:rPr>
          <w:rFonts w:ascii="Times New Roman" w:hAnsi="Times New Roman" w:cs="Times New Roman"/>
          <w:sz w:val="24"/>
          <w:szCs w:val="24"/>
        </w:rPr>
        <w:t>giv</w:t>
      </w:r>
      <w:r w:rsidR="00871E0E">
        <w:rPr>
          <w:rFonts w:ascii="Times New Roman" w:hAnsi="Times New Roman" w:cs="Times New Roman"/>
          <w:sz w:val="24"/>
          <w:szCs w:val="24"/>
        </w:rPr>
        <w:t>en</w:t>
      </w:r>
      <w:r w:rsidR="00871E0E" w:rsidRPr="00644240">
        <w:rPr>
          <w:rFonts w:ascii="Times New Roman" w:hAnsi="Times New Roman" w:cs="Times New Roman"/>
          <w:sz w:val="24"/>
          <w:szCs w:val="24"/>
        </w:rPr>
        <w:t xml:space="preserve"> their ordinary meaning in their contractual context</w:t>
      </w:r>
      <w:r w:rsidR="00871E0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44240" w:rsidRPr="00AD5F1C">
        <w:rPr>
          <w:rFonts w:ascii="Times New Roman" w:hAnsi="Times New Roman" w:cs="Times New Roman"/>
          <w:i/>
          <w:sz w:val="24"/>
          <w:szCs w:val="24"/>
        </w:rPr>
        <w:t>Multi-Link Leisure Developments Ltd v Lanarkshire Council, [2011] 1 All ER 175</w:t>
      </w:r>
      <w:r>
        <w:rPr>
          <w:rFonts w:ascii="Times New Roman" w:hAnsi="Times New Roman" w:cs="Times New Roman"/>
          <w:sz w:val="24"/>
          <w:szCs w:val="24"/>
        </w:rPr>
        <w:t>,</w:t>
      </w:r>
      <w:r w:rsidR="00871E0E">
        <w:rPr>
          <w:rFonts w:ascii="Times New Roman" w:hAnsi="Times New Roman" w:cs="Times New Roman"/>
          <w:sz w:val="24"/>
          <w:szCs w:val="24"/>
        </w:rPr>
        <w:t xml:space="preserve"> t</w:t>
      </w:r>
      <w:r w:rsidR="00644240" w:rsidRPr="00644240">
        <w:rPr>
          <w:rFonts w:ascii="Times New Roman" w:hAnsi="Times New Roman" w:cs="Times New Roman"/>
          <w:sz w:val="24"/>
          <w:szCs w:val="24"/>
        </w:rPr>
        <w:t>he parties disputed the effect of an option clause in a lease, and particularly whether, when fixing the price, potential for development was to be included. The clause required the ‘full market value’ to be paid. The tenant appealed.</w:t>
      </w:r>
      <w:r w:rsidR="00871E0E">
        <w:rPr>
          <w:rFonts w:ascii="Times New Roman" w:hAnsi="Times New Roman" w:cs="Times New Roman"/>
          <w:sz w:val="24"/>
          <w:szCs w:val="24"/>
        </w:rPr>
        <w:t xml:space="preserve"> </w:t>
      </w:r>
      <w:r w:rsidR="00644240" w:rsidRPr="00644240">
        <w:rPr>
          <w:rFonts w:ascii="Times New Roman" w:hAnsi="Times New Roman" w:cs="Times New Roman"/>
          <w:sz w:val="24"/>
          <w:szCs w:val="24"/>
        </w:rPr>
        <w:t xml:space="preserve">Lord Hope </w:t>
      </w:r>
      <w:r w:rsidR="00871E0E">
        <w:rPr>
          <w:rFonts w:ascii="Times New Roman" w:hAnsi="Times New Roman" w:cs="Times New Roman"/>
          <w:sz w:val="24"/>
          <w:szCs w:val="24"/>
        </w:rPr>
        <w:t>held</w:t>
      </w:r>
      <w:r w:rsidR="00644240" w:rsidRPr="00644240">
        <w:rPr>
          <w:rFonts w:ascii="Times New Roman" w:hAnsi="Times New Roman" w:cs="Times New Roman"/>
          <w:sz w:val="24"/>
          <w:szCs w:val="24"/>
        </w:rPr>
        <w:t xml:space="preserve">: </w:t>
      </w:r>
    </w:p>
    <w:p w:rsidR="00644240" w:rsidRDefault="00644240" w:rsidP="00871E0E">
      <w:pPr>
        <w:spacing w:after="0"/>
        <w:ind w:left="576" w:right="576"/>
        <w:jc w:val="both"/>
        <w:rPr>
          <w:rFonts w:ascii="Times New Roman" w:hAnsi="Times New Roman" w:cs="Times New Roman"/>
          <w:sz w:val="24"/>
          <w:szCs w:val="24"/>
        </w:rPr>
      </w:pPr>
      <w:r w:rsidRPr="00644240">
        <w:rPr>
          <w:rFonts w:ascii="Times New Roman" w:hAnsi="Times New Roman" w:cs="Times New Roman"/>
          <w:sz w:val="24"/>
          <w:szCs w:val="24"/>
        </w:rPr>
        <w:t>The court’s task is to ascertain the intention of the parties by examining the words they used and giving them their ordinary meaning in their contractual context. It must start with what it is given by the parties themselves when it is conducting this exercise. Effect is to be given to every word, so far as possible, in the order in which they appear in the clause in question. Words should not be added which are not there, and words which are there should not be changed, taken out or moved from the place in the clause where they have been put by the parties. It may be necessary to do some of these things at a later stage to make sense of the language. But this should not be done until it has become clear that the language the parties actually used creates an ambiguity wh</w:t>
      </w:r>
      <w:r w:rsidR="00871E0E">
        <w:rPr>
          <w:rFonts w:ascii="Times New Roman" w:hAnsi="Times New Roman" w:cs="Times New Roman"/>
          <w:sz w:val="24"/>
          <w:szCs w:val="24"/>
        </w:rPr>
        <w:t>ich cannot be solved otherwise</w:t>
      </w:r>
      <w:r w:rsidRPr="00644240">
        <w:rPr>
          <w:rFonts w:ascii="Times New Roman" w:hAnsi="Times New Roman" w:cs="Times New Roman"/>
          <w:sz w:val="24"/>
          <w:szCs w:val="24"/>
        </w:rPr>
        <w:t>.</w:t>
      </w:r>
    </w:p>
    <w:p w:rsidR="00644240" w:rsidRDefault="00644240" w:rsidP="00644240">
      <w:pPr>
        <w:spacing w:after="0" w:line="360" w:lineRule="auto"/>
        <w:jc w:val="both"/>
        <w:rPr>
          <w:rFonts w:ascii="Times New Roman" w:hAnsi="Times New Roman" w:cs="Times New Roman"/>
          <w:sz w:val="24"/>
          <w:szCs w:val="24"/>
        </w:rPr>
      </w:pPr>
    </w:p>
    <w:p w:rsidR="00644240" w:rsidRDefault="00871E0E" w:rsidP="006442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Secondly, the court should construe the contract with a businesslike intention or a commercial sense. The case of </w:t>
      </w:r>
      <w:r w:rsidR="00644240" w:rsidRPr="00871E0E">
        <w:rPr>
          <w:rFonts w:ascii="Times New Roman" w:hAnsi="Times New Roman" w:cs="Times New Roman"/>
          <w:i/>
          <w:sz w:val="24"/>
          <w:szCs w:val="24"/>
        </w:rPr>
        <w:t>Mitsui Construction Co Ltd v Attorney General of Hong Kong, (1986) 33 BLR 14</w:t>
      </w:r>
      <w:r>
        <w:rPr>
          <w:rFonts w:ascii="Times New Roman" w:hAnsi="Times New Roman" w:cs="Times New Roman"/>
          <w:sz w:val="24"/>
          <w:szCs w:val="24"/>
        </w:rPr>
        <w:t xml:space="preserve"> is instructive on this point. There </w:t>
      </w:r>
      <w:r w:rsidR="00644240" w:rsidRPr="00644240">
        <w:rPr>
          <w:rFonts w:ascii="Times New Roman" w:hAnsi="Times New Roman" w:cs="Times New Roman"/>
          <w:sz w:val="24"/>
          <w:szCs w:val="24"/>
        </w:rPr>
        <w:t xml:space="preserve">Lord Bridge said, </w:t>
      </w:r>
      <w:r>
        <w:rPr>
          <w:rFonts w:ascii="Times New Roman" w:hAnsi="Times New Roman" w:cs="Times New Roman"/>
          <w:sz w:val="24"/>
          <w:szCs w:val="24"/>
        </w:rPr>
        <w:t>“</w:t>
      </w:r>
      <w:r w:rsidR="00644240" w:rsidRPr="00644240">
        <w:rPr>
          <w:rFonts w:ascii="Times New Roman" w:hAnsi="Times New Roman" w:cs="Times New Roman"/>
          <w:sz w:val="24"/>
          <w:szCs w:val="24"/>
        </w:rPr>
        <w:t>the poorer the quality of the drafting, the less willing the court should be to be driven by semantic niceties to attribute to the parties an improbable and un</w:t>
      </w:r>
      <w:r w:rsidR="006705A4">
        <w:rPr>
          <w:rFonts w:ascii="Times New Roman" w:hAnsi="Times New Roman" w:cs="Times New Roman"/>
          <w:sz w:val="24"/>
          <w:szCs w:val="24"/>
        </w:rPr>
        <w:t>-</w:t>
      </w:r>
      <w:r w:rsidR="00644240" w:rsidRPr="00644240">
        <w:rPr>
          <w:rFonts w:ascii="Times New Roman" w:hAnsi="Times New Roman" w:cs="Times New Roman"/>
          <w:sz w:val="24"/>
          <w:szCs w:val="24"/>
        </w:rPr>
        <w:t>businesslike intention, if the language used, whatever it may lack in precision, is reasonably capable of an interpretation which attributes to the parties an intention to make provision for contingencies inherent in the work contracted for on a sensible and businesslike basis.</w:t>
      </w:r>
      <w:r w:rsidR="006705A4">
        <w:rPr>
          <w:rFonts w:ascii="Times New Roman" w:hAnsi="Times New Roman" w:cs="Times New Roman"/>
          <w:sz w:val="24"/>
          <w:szCs w:val="24"/>
        </w:rPr>
        <w:t>”</w:t>
      </w:r>
      <w:r w:rsidR="00644240" w:rsidRPr="00644240">
        <w:rPr>
          <w:rFonts w:ascii="Times New Roman" w:hAnsi="Times New Roman" w:cs="Times New Roman"/>
          <w:sz w:val="24"/>
          <w:szCs w:val="24"/>
        </w:rPr>
        <w:t xml:space="preserve">  </w:t>
      </w:r>
    </w:p>
    <w:p w:rsidR="00644240" w:rsidRDefault="00644240" w:rsidP="009F35E4">
      <w:pPr>
        <w:spacing w:after="0" w:line="360" w:lineRule="auto"/>
        <w:jc w:val="both"/>
        <w:rPr>
          <w:rFonts w:ascii="Times New Roman" w:hAnsi="Times New Roman" w:cs="Times New Roman"/>
          <w:sz w:val="24"/>
          <w:szCs w:val="24"/>
        </w:rPr>
      </w:pPr>
    </w:p>
    <w:p w:rsidR="00350D02" w:rsidRDefault="00871E0E" w:rsidP="00DD57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sidR="00DD5795" w:rsidRPr="00871E0E">
        <w:rPr>
          <w:rFonts w:ascii="Times New Roman" w:hAnsi="Times New Roman" w:cs="Times New Roman"/>
          <w:i/>
          <w:sz w:val="24"/>
          <w:szCs w:val="24"/>
        </w:rPr>
        <w:t>Rainy Sky Sa and Others v Kookmin Bank, [2011] 1 WLR 2900, [2012] 1 All ER (Comm) 1</w:t>
      </w:r>
      <w:r>
        <w:rPr>
          <w:rFonts w:ascii="Times New Roman" w:hAnsi="Times New Roman" w:cs="Times New Roman"/>
          <w:i/>
          <w:sz w:val="24"/>
          <w:szCs w:val="24"/>
        </w:rPr>
        <w:t xml:space="preserve">, </w:t>
      </w:r>
      <w:r>
        <w:rPr>
          <w:rFonts w:ascii="Times New Roman" w:hAnsi="Times New Roman" w:cs="Times New Roman"/>
          <w:sz w:val="24"/>
          <w:szCs w:val="24"/>
        </w:rPr>
        <w:t xml:space="preserve">when explaining </w:t>
      </w:r>
      <w:r w:rsidR="00DD5795" w:rsidRPr="00DD5795">
        <w:rPr>
          <w:rFonts w:ascii="Times New Roman" w:hAnsi="Times New Roman" w:cs="Times New Roman"/>
          <w:sz w:val="24"/>
          <w:szCs w:val="24"/>
        </w:rPr>
        <w:t>the role of commercial good sense in the construction of a term in a contract which was open</w:t>
      </w:r>
      <w:r>
        <w:rPr>
          <w:rFonts w:ascii="Times New Roman" w:hAnsi="Times New Roman" w:cs="Times New Roman"/>
          <w:sz w:val="24"/>
          <w:szCs w:val="24"/>
        </w:rPr>
        <w:t xml:space="preserve"> to alternative interpretations, the court held</w:t>
      </w:r>
      <w:r w:rsidR="00350D02">
        <w:rPr>
          <w:rFonts w:ascii="Times New Roman" w:hAnsi="Times New Roman" w:cs="Times New Roman"/>
          <w:sz w:val="24"/>
          <w:szCs w:val="24"/>
        </w:rPr>
        <w:t xml:space="preserve"> that in </w:t>
      </w:r>
      <w:r w:rsidR="00DD5795" w:rsidRPr="00DD5795">
        <w:rPr>
          <w:rFonts w:ascii="Times New Roman" w:hAnsi="Times New Roman" w:cs="Times New Roman"/>
          <w:sz w:val="24"/>
          <w:szCs w:val="24"/>
        </w:rPr>
        <w:t>such a case the court should adopt the more, rather than the less, commercial construction, applying the principle that the ultimate aim in construing a contract is to determine what the parties meant by the language used, which involves ascertaining what a reasonable person would have understood the parties to have meant; the relevant reasonable person being one who has all the background knowledge which would reasonably have been available to the parties in the situation in which they were at the time of the contract.</w:t>
      </w:r>
      <w:r w:rsidR="00350D02">
        <w:rPr>
          <w:rFonts w:ascii="Times New Roman" w:hAnsi="Times New Roman" w:cs="Times New Roman"/>
          <w:sz w:val="24"/>
          <w:szCs w:val="24"/>
        </w:rPr>
        <w:t xml:space="preserve"> </w:t>
      </w:r>
      <w:r w:rsidR="00DD5795" w:rsidRPr="00DD5795">
        <w:rPr>
          <w:rFonts w:ascii="Times New Roman" w:hAnsi="Times New Roman" w:cs="Times New Roman"/>
          <w:sz w:val="24"/>
          <w:szCs w:val="24"/>
        </w:rPr>
        <w:t xml:space="preserve">Lord Clarke said: </w:t>
      </w:r>
    </w:p>
    <w:p w:rsidR="00350D02" w:rsidRDefault="00350D02" w:rsidP="00350D02">
      <w:pPr>
        <w:spacing w:after="0"/>
        <w:ind w:left="576" w:right="576"/>
        <w:jc w:val="both"/>
        <w:rPr>
          <w:rFonts w:ascii="Times New Roman" w:hAnsi="Times New Roman" w:cs="Times New Roman"/>
          <w:sz w:val="24"/>
          <w:szCs w:val="24"/>
        </w:rPr>
      </w:pPr>
      <w:r w:rsidRPr="00DD5795">
        <w:rPr>
          <w:rFonts w:ascii="Times New Roman" w:hAnsi="Times New Roman" w:cs="Times New Roman"/>
          <w:sz w:val="24"/>
          <w:szCs w:val="24"/>
        </w:rPr>
        <w:t>The</w:t>
      </w:r>
      <w:r w:rsidR="00DD5795" w:rsidRPr="00DD5795">
        <w:rPr>
          <w:rFonts w:ascii="Times New Roman" w:hAnsi="Times New Roman" w:cs="Times New Roman"/>
          <w:sz w:val="24"/>
          <w:szCs w:val="24"/>
        </w:rPr>
        <w:t xml:space="preserve"> ultimate aim of interpreting a provision in a contract, especially a commercial contract, is to determine what the parties meant by the language used, which involves ascertaining what a reasonable person would have unders</w:t>
      </w:r>
      <w:r>
        <w:rPr>
          <w:rFonts w:ascii="Times New Roman" w:hAnsi="Times New Roman" w:cs="Times New Roman"/>
          <w:sz w:val="24"/>
          <w:szCs w:val="24"/>
        </w:rPr>
        <w:t>tood the parties to have meant.</w:t>
      </w:r>
    </w:p>
    <w:p w:rsidR="00350D02" w:rsidRDefault="00350D02" w:rsidP="00350D02">
      <w:pPr>
        <w:spacing w:after="0"/>
        <w:ind w:left="576" w:right="576"/>
        <w:jc w:val="both"/>
        <w:rPr>
          <w:rFonts w:ascii="Times New Roman" w:hAnsi="Times New Roman" w:cs="Times New Roman"/>
          <w:sz w:val="24"/>
          <w:szCs w:val="24"/>
        </w:rPr>
      </w:pPr>
    </w:p>
    <w:p w:rsidR="00350D02" w:rsidRDefault="00350D02" w:rsidP="00DD57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same decision, </w:t>
      </w:r>
      <w:r w:rsidR="00DD5795" w:rsidRPr="00DD5795">
        <w:rPr>
          <w:rFonts w:ascii="Times New Roman" w:hAnsi="Times New Roman" w:cs="Times New Roman"/>
          <w:sz w:val="24"/>
          <w:szCs w:val="24"/>
        </w:rPr>
        <w:t xml:space="preserve">Lord Clarke of Stone-cum-Ebony stated: </w:t>
      </w:r>
    </w:p>
    <w:p w:rsidR="00DD5795" w:rsidRDefault="00350D02" w:rsidP="00350D0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00DD5795" w:rsidRPr="00DD5795">
        <w:rPr>
          <w:rFonts w:ascii="Times New Roman" w:hAnsi="Times New Roman" w:cs="Times New Roman"/>
          <w:sz w:val="24"/>
          <w:szCs w:val="24"/>
        </w:rPr>
        <w:t>he exercise of construction is essentially one unitary exercise in which the court must consider the language used and ascertain what a reasonable person, that is a person who has all the background knowledge which would reasonably have been available to the parties in the situation in which they were at the time of the contract, would have understood the parties to have meant. In doing so, the court must have regard to all the relevant surrounding circumstances. If there are two possible constructions, the court is entitled to prefer the construction which is consistent with business commo</w:t>
      </w:r>
      <w:r>
        <w:rPr>
          <w:rFonts w:ascii="Times New Roman" w:hAnsi="Times New Roman" w:cs="Times New Roman"/>
          <w:sz w:val="24"/>
          <w:szCs w:val="24"/>
        </w:rPr>
        <w:t>n sense and to reject the other....</w:t>
      </w:r>
      <w:r w:rsidR="00DD5795" w:rsidRPr="00DD5795">
        <w:rPr>
          <w:rFonts w:ascii="Times New Roman" w:hAnsi="Times New Roman" w:cs="Times New Roman"/>
          <w:sz w:val="24"/>
          <w:szCs w:val="24"/>
        </w:rPr>
        <w:t xml:space="preserve"> the aim of interpreting a provision in a contract, especially a commercial contract, is to determine what the parties meant by the language used, which involves ascertaining what a reasonable person would have unders</w:t>
      </w:r>
      <w:r>
        <w:rPr>
          <w:rFonts w:ascii="Times New Roman" w:hAnsi="Times New Roman" w:cs="Times New Roman"/>
          <w:sz w:val="24"/>
          <w:szCs w:val="24"/>
        </w:rPr>
        <w:t>tood the parties to have meant.</w:t>
      </w:r>
    </w:p>
    <w:p w:rsidR="009D7F76" w:rsidRDefault="00350D02"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Lastly, t</w:t>
      </w:r>
      <w:r w:rsidRPr="00350D02">
        <w:rPr>
          <w:rFonts w:ascii="Times New Roman" w:hAnsi="Times New Roman" w:cs="Times New Roman"/>
          <w:sz w:val="24"/>
          <w:szCs w:val="24"/>
        </w:rPr>
        <w:t>he court cannot take into account the post-contractual conduct of the parties in order to determine the meaning and effect of the contract</w:t>
      </w:r>
      <w:r>
        <w:rPr>
          <w:rFonts w:ascii="Times New Roman" w:hAnsi="Times New Roman" w:cs="Times New Roman"/>
          <w:sz w:val="24"/>
          <w:szCs w:val="24"/>
        </w:rPr>
        <w:t xml:space="preserve">. In </w:t>
      </w:r>
      <w:r w:rsidRPr="00350D02">
        <w:rPr>
          <w:rFonts w:ascii="Times New Roman" w:hAnsi="Times New Roman" w:cs="Times New Roman"/>
          <w:sz w:val="24"/>
          <w:szCs w:val="24"/>
        </w:rPr>
        <w:t>F</w:t>
      </w:r>
      <w:r w:rsidR="009D7F76" w:rsidRPr="00350D02">
        <w:rPr>
          <w:rFonts w:ascii="Times New Roman" w:hAnsi="Times New Roman" w:cs="Times New Roman"/>
          <w:i/>
          <w:sz w:val="24"/>
          <w:szCs w:val="24"/>
        </w:rPr>
        <w:t xml:space="preserve"> L Schuler AG v Wickman Machine Tools Sales Limited, [1973] 2 All ER 39, [1973] 2 WLR 683, [1973] 2 Lloyds Rep 53, [1974] AC 235</w:t>
      </w:r>
    </w:p>
    <w:p w:rsidR="00350D02" w:rsidRDefault="009D7F76" w:rsidP="009D7F76">
      <w:pPr>
        <w:spacing w:after="0" w:line="360" w:lineRule="auto"/>
        <w:jc w:val="both"/>
        <w:rPr>
          <w:rFonts w:ascii="Times New Roman" w:hAnsi="Times New Roman" w:cs="Times New Roman"/>
          <w:sz w:val="24"/>
          <w:szCs w:val="24"/>
        </w:rPr>
      </w:pPr>
      <w:r w:rsidRPr="009D7F76">
        <w:rPr>
          <w:rFonts w:ascii="Times New Roman" w:hAnsi="Times New Roman" w:cs="Times New Roman"/>
          <w:sz w:val="24"/>
          <w:szCs w:val="24"/>
        </w:rPr>
        <w:t>The parties entered an agreement to distribute and sell goods in the UK. They disagreed as to the meaning of a term governing the termination of the distributorship.</w:t>
      </w:r>
      <w:r w:rsidR="00350D02">
        <w:rPr>
          <w:rFonts w:ascii="Times New Roman" w:hAnsi="Times New Roman" w:cs="Times New Roman"/>
          <w:sz w:val="24"/>
          <w:szCs w:val="24"/>
        </w:rPr>
        <w:t xml:space="preserve"> It was decided that t</w:t>
      </w:r>
      <w:r w:rsidRPr="009D7F76">
        <w:rPr>
          <w:rFonts w:ascii="Times New Roman" w:hAnsi="Times New Roman" w:cs="Times New Roman"/>
          <w:sz w:val="24"/>
          <w:szCs w:val="24"/>
        </w:rPr>
        <w:t xml:space="preserve">he court </w:t>
      </w:r>
      <w:r w:rsidR="00350D02" w:rsidRPr="009D7F76">
        <w:rPr>
          <w:rFonts w:ascii="Times New Roman" w:hAnsi="Times New Roman" w:cs="Times New Roman"/>
          <w:sz w:val="24"/>
          <w:szCs w:val="24"/>
        </w:rPr>
        <w:t>cannot</w:t>
      </w:r>
      <w:r w:rsidRPr="009D7F76">
        <w:rPr>
          <w:rFonts w:ascii="Times New Roman" w:hAnsi="Times New Roman" w:cs="Times New Roman"/>
          <w:sz w:val="24"/>
          <w:szCs w:val="24"/>
        </w:rPr>
        <w:t xml:space="preserve"> take into account the post-contractual conduct of the parties in order to determine the meaning and effect of the contract.</w:t>
      </w:r>
      <w:r w:rsidR="00350D02">
        <w:rPr>
          <w:rFonts w:ascii="Times New Roman" w:hAnsi="Times New Roman" w:cs="Times New Roman"/>
          <w:sz w:val="24"/>
          <w:szCs w:val="24"/>
        </w:rPr>
        <w:t xml:space="preserve"> </w:t>
      </w:r>
      <w:r w:rsidRPr="009D7F76">
        <w:rPr>
          <w:rFonts w:ascii="Times New Roman" w:hAnsi="Times New Roman" w:cs="Times New Roman"/>
          <w:sz w:val="24"/>
          <w:szCs w:val="24"/>
        </w:rPr>
        <w:t xml:space="preserve">The more unreasonable the result of a particular interpretation of a contract, the more unlikely it is that the parties can have intended it, and if they do intend it the more necessary it is that they should make their meaning </w:t>
      </w:r>
      <w:r w:rsidR="00350D02" w:rsidRPr="009D7F76">
        <w:rPr>
          <w:rFonts w:ascii="Times New Roman" w:hAnsi="Times New Roman" w:cs="Times New Roman"/>
          <w:sz w:val="24"/>
          <w:szCs w:val="24"/>
        </w:rPr>
        <w:t>clear. The</w:t>
      </w:r>
      <w:r w:rsidRPr="009D7F76">
        <w:rPr>
          <w:rFonts w:ascii="Times New Roman" w:hAnsi="Times New Roman" w:cs="Times New Roman"/>
          <w:sz w:val="24"/>
          <w:szCs w:val="24"/>
        </w:rPr>
        <w:t xml:space="preserve"> fact that an agreement may be, or prove to be, a bad bargain is not a sufficient reason for supposing that the agreement does not mean what it says.</w:t>
      </w:r>
      <w:r w:rsidR="00350D02">
        <w:rPr>
          <w:rFonts w:ascii="Times New Roman" w:hAnsi="Times New Roman" w:cs="Times New Roman"/>
          <w:sz w:val="24"/>
          <w:szCs w:val="24"/>
        </w:rPr>
        <w:t xml:space="preserve"> </w:t>
      </w:r>
      <w:r w:rsidRPr="009D7F76">
        <w:rPr>
          <w:rFonts w:ascii="Times New Roman" w:hAnsi="Times New Roman" w:cs="Times New Roman"/>
          <w:sz w:val="24"/>
          <w:szCs w:val="24"/>
        </w:rPr>
        <w:t xml:space="preserve">Lord Reid said: </w:t>
      </w:r>
    </w:p>
    <w:p w:rsidR="009D7F76" w:rsidRDefault="009D7F76" w:rsidP="00350D02">
      <w:pPr>
        <w:spacing w:after="0"/>
        <w:ind w:left="576" w:right="576"/>
        <w:jc w:val="both"/>
        <w:rPr>
          <w:rFonts w:ascii="Times New Roman" w:hAnsi="Times New Roman" w:cs="Times New Roman"/>
          <w:sz w:val="24"/>
          <w:szCs w:val="24"/>
        </w:rPr>
      </w:pPr>
      <w:r w:rsidRPr="009D7F76">
        <w:rPr>
          <w:rFonts w:ascii="Times New Roman" w:hAnsi="Times New Roman" w:cs="Times New Roman"/>
          <w:sz w:val="24"/>
          <w:szCs w:val="24"/>
        </w:rPr>
        <w:t>The fact that a particular construction leads to a very unreasonable result must be a relevant consideration. The more unreasonable the result the more unlikely it is that the parties can have intended it, and if they do intend it the more necessary it is that they should make t</w:t>
      </w:r>
      <w:r w:rsidR="00350D02">
        <w:rPr>
          <w:rFonts w:ascii="Times New Roman" w:hAnsi="Times New Roman" w:cs="Times New Roman"/>
          <w:sz w:val="24"/>
          <w:szCs w:val="24"/>
        </w:rPr>
        <w:t>hat intention abundantly clear.</w:t>
      </w:r>
    </w:p>
    <w:p w:rsidR="00350D02" w:rsidRDefault="00350D02" w:rsidP="00350D02">
      <w:pPr>
        <w:spacing w:after="0"/>
        <w:ind w:left="576" w:right="576"/>
        <w:jc w:val="both"/>
        <w:rPr>
          <w:rFonts w:ascii="Times New Roman" w:hAnsi="Times New Roman" w:cs="Times New Roman"/>
          <w:sz w:val="24"/>
          <w:szCs w:val="24"/>
        </w:rPr>
      </w:pPr>
    </w:p>
    <w:p w:rsidR="00350D02" w:rsidRPr="002037A9" w:rsidRDefault="00350D02" w:rsidP="00350D02">
      <w:pPr>
        <w:spacing w:after="0"/>
        <w:ind w:left="576" w:right="576"/>
        <w:jc w:val="both"/>
        <w:rPr>
          <w:rFonts w:ascii="Times New Roman" w:hAnsi="Times New Roman" w:cs="Times New Roman"/>
          <w:sz w:val="24"/>
          <w:szCs w:val="24"/>
        </w:rPr>
      </w:pPr>
    </w:p>
    <w:p w:rsidR="00DF3012" w:rsidRDefault="002037A9" w:rsidP="00996C4E">
      <w:pPr>
        <w:spacing w:after="0" w:line="360" w:lineRule="auto"/>
        <w:jc w:val="both"/>
        <w:rPr>
          <w:rFonts w:ascii="Times New Roman" w:hAnsi="Times New Roman" w:cs="Times New Roman"/>
          <w:sz w:val="24"/>
          <w:szCs w:val="24"/>
        </w:rPr>
      </w:pPr>
      <w:r w:rsidRPr="002037A9">
        <w:rPr>
          <w:rFonts w:ascii="Times New Roman" w:hAnsi="Times New Roman" w:cs="Times New Roman"/>
          <w:sz w:val="24"/>
          <w:szCs w:val="24"/>
        </w:rPr>
        <w:t xml:space="preserve">Lord Diplock </w:t>
      </w:r>
      <w:r w:rsidR="00DF3012">
        <w:rPr>
          <w:rFonts w:ascii="Times New Roman" w:hAnsi="Times New Roman" w:cs="Times New Roman"/>
          <w:sz w:val="24"/>
          <w:szCs w:val="24"/>
        </w:rPr>
        <w:t xml:space="preserve">in the same decisions </w:t>
      </w:r>
      <w:r w:rsidRPr="002037A9">
        <w:rPr>
          <w:rFonts w:ascii="Times New Roman" w:hAnsi="Times New Roman" w:cs="Times New Roman"/>
          <w:sz w:val="24"/>
          <w:szCs w:val="24"/>
        </w:rPr>
        <w:t xml:space="preserve">said: </w:t>
      </w:r>
      <w:r w:rsidR="00DF3012">
        <w:rPr>
          <w:rFonts w:ascii="Times New Roman" w:hAnsi="Times New Roman" w:cs="Times New Roman"/>
          <w:sz w:val="24"/>
          <w:szCs w:val="24"/>
        </w:rPr>
        <w:t>“</w:t>
      </w:r>
      <w:r w:rsidRPr="002037A9">
        <w:rPr>
          <w:rFonts w:ascii="Times New Roman" w:hAnsi="Times New Roman" w:cs="Times New Roman"/>
          <w:sz w:val="24"/>
          <w:szCs w:val="24"/>
        </w:rPr>
        <w:t>If detailed and syntactical analysis of words in a commercial contract is going to lead to a conclusion that flouts business common sense it must yield to business commo</w:t>
      </w:r>
      <w:r w:rsidR="00DF3012">
        <w:rPr>
          <w:rFonts w:ascii="Times New Roman" w:hAnsi="Times New Roman" w:cs="Times New Roman"/>
          <w:sz w:val="24"/>
          <w:szCs w:val="24"/>
        </w:rPr>
        <w:t xml:space="preserve">n sense.” A similar decision is to be found in </w:t>
      </w:r>
      <w:r w:rsidR="00996C4E" w:rsidRPr="00DF3012">
        <w:rPr>
          <w:rFonts w:ascii="Times New Roman" w:hAnsi="Times New Roman" w:cs="Times New Roman"/>
          <w:i/>
          <w:sz w:val="24"/>
          <w:szCs w:val="24"/>
        </w:rPr>
        <w:t>Whitworth Street Estates (Manchester) Ltd v James Miller &amp; Partners Ltd, [1970] AC 572, [1970] Lloyds Rep 269, [1970] 1 All ER 796</w:t>
      </w:r>
      <w:r w:rsidR="00DF3012">
        <w:rPr>
          <w:rFonts w:ascii="Times New Roman" w:hAnsi="Times New Roman" w:cs="Times New Roman"/>
          <w:sz w:val="24"/>
          <w:szCs w:val="24"/>
        </w:rPr>
        <w:t>, where t</w:t>
      </w:r>
      <w:r w:rsidR="00996C4E" w:rsidRPr="00996C4E">
        <w:rPr>
          <w:rFonts w:ascii="Times New Roman" w:hAnsi="Times New Roman" w:cs="Times New Roman"/>
          <w:sz w:val="24"/>
          <w:szCs w:val="24"/>
        </w:rPr>
        <w:t>he parties disagreed as to the curial law of an arbitration agreement. The proper law of the building contract and the arbitration agreement was English but the reference was conducted in Scotland.</w:t>
      </w:r>
      <w:r w:rsidR="00DF3012">
        <w:rPr>
          <w:rFonts w:ascii="Times New Roman" w:hAnsi="Times New Roman" w:cs="Times New Roman"/>
          <w:sz w:val="24"/>
          <w:szCs w:val="24"/>
        </w:rPr>
        <w:t xml:space="preserve"> </w:t>
      </w:r>
      <w:r w:rsidR="00DF3012" w:rsidRPr="00996C4E">
        <w:rPr>
          <w:rFonts w:ascii="Times New Roman" w:hAnsi="Times New Roman" w:cs="Times New Roman"/>
          <w:sz w:val="24"/>
          <w:szCs w:val="24"/>
        </w:rPr>
        <w:t>An application for the appointment of an arbitrator stated that there was a submission to arbitration within the meaning of the Arbitration Act 1950, but the arbitration was held to be subject to the law of Scotland. While evidence of subsequent conduct is admissible to determine the existence of a contract, it is not admissible to determine the terms of a contract.</w:t>
      </w:r>
      <w:r w:rsidR="00DF3012">
        <w:rPr>
          <w:rFonts w:ascii="Times New Roman" w:hAnsi="Times New Roman" w:cs="Times New Roman"/>
          <w:sz w:val="24"/>
          <w:szCs w:val="24"/>
        </w:rPr>
        <w:t xml:space="preserve"> The court decided that e</w:t>
      </w:r>
      <w:r w:rsidR="00996C4E" w:rsidRPr="00996C4E">
        <w:rPr>
          <w:rFonts w:ascii="Times New Roman" w:hAnsi="Times New Roman" w:cs="Times New Roman"/>
          <w:sz w:val="24"/>
          <w:szCs w:val="24"/>
        </w:rPr>
        <w:t>vidence of behaviour after a contract is inadmissible to assist in the construction of an entirely written contract. Lord Reid</w:t>
      </w:r>
      <w:r w:rsidR="00DF3012">
        <w:rPr>
          <w:rFonts w:ascii="Times New Roman" w:hAnsi="Times New Roman" w:cs="Times New Roman"/>
          <w:sz w:val="24"/>
          <w:szCs w:val="24"/>
        </w:rPr>
        <w:t xml:space="preserve"> held that</w:t>
      </w:r>
      <w:r w:rsidR="00996C4E" w:rsidRPr="00996C4E">
        <w:rPr>
          <w:rFonts w:ascii="Times New Roman" w:hAnsi="Times New Roman" w:cs="Times New Roman"/>
          <w:sz w:val="24"/>
          <w:szCs w:val="24"/>
        </w:rPr>
        <w:t xml:space="preserve">: </w:t>
      </w:r>
    </w:p>
    <w:p w:rsidR="00996C4E" w:rsidRDefault="00996C4E" w:rsidP="00DF3012">
      <w:pPr>
        <w:spacing w:after="0"/>
        <w:ind w:left="576" w:right="576"/>
        <w:jc w:val="both"/>
        <w:rPr>
          <w:rFonts w:ascii="Times New Roman" w:hAnsi="Times New Roman" w:cs="Times New Roman"/>
          <w:sz w:val="24"/>
          <w:szCs w:val="24"/>
        </w:rPr>
      </w:pPr>
      <w:r w:rsidRPr="00996C4E">
        <w:rPr>
          <w:rFonts w:ascii="Times New Roman" w:hAnsi="Times New Roman" w:cs="Times New Roman"/>
          <w:sz w:val="24"/>
          <w:szCs w:val="24"/>
        </w:rPr>
        <w:t xml:space="preserve">It has been assumed in the course of this case that it is proper, in determining </w:t>
      </w:r>
      <w:proofErr w:type="gramStart"/>
      <w:r w:rsidRPr="00996C4E">
        <w:rPr>
          <w:rFonts w:ascii="Times New Roman" w:hAnsi="Times New Roman" w:cs="Times New Roman"/>
          <w:sz w:val="24"/>
          <w:szCs w:val="24"/>
        </w:rPr>
        <w:t>what was the proper law, to have regard to actings of the parties after their contract had been made</w:t>
      </w:r>
      <w:proofErr w:type="gramEnd"/>
      <w:r w:rsidRPr="00996C4E">
        <w:rPr>
          <w:rFonts w:ascii="Times New Roman" w:hAnsi="Times New Roman" w:cs="Times New Roman"/>
          <w:sz w:val="24"/>
          <w:szCs w:val="24"/>
        </w:rPr>
        <w:t xml:space="preserve">. Of course the actings of the parties (including any words which they used) may be sufficient to show that they made a new contract. If they made no </w:t>
      </w:r>
      <w:r w:rsidRPr="00996C4E">
        <w:rPr>
          <w:rFonts w:ascii="Times New Roman" w:hAnsi="Times New Roman" w:cs="Times New Roman"/>
          <w:sz w:val="24"/>
          <w:szCs w:val="24"/>
        </w:rPr>
        <w:lastRenderedPageBreak/>
        <w:t>agreement originally as to the proper law, such actings may show that they made an agreement about that at a later stage. Or if they did make such an agreement originally such actings may show that they later agreed to alter it. But with regard to actings of the parties between the date of the original contract and the date of Mr. Underwood’s appointment I did not understand it to be argued that they were sufficient to establish any new contract, and I think they clearly were not. As I understood him, counsel sought to use those actings to show that there was an agreement when the original contract was made that the proper law of that contract was to be the law of England. I must say that I had thought that it is now well settled that it is not legitimate to use as an aid in the construction of the contract anything which the parties said or did after it was made. Otherwise one might have the result that a contract meant one thing the day it was signed, but by reason of subsequent events meant something different a month or a year later.’</w:t>
      </w:r>
    </w:p>
    <w:p w:rsidR="00DF3012" w:rsidRPr="00996C4E" w:rsidRDefault="00DF3012" w:rsidP="00DF3012">
      <w:pPr>
        <w:spacing w:after="0"/>
        <w:ind w:left="576" w:right="576"/>
        <w:jc w:val="both"/>
        <w:rPr>
          <w:rFonts w:ascii="Times New Roman" w:hAnsi="Times New Roman" w:cs="Times New Roman"/>
          <w:sz w:val="24"/>
          <w:szCs w:val="24"/>
        </w:rPr>
      </w:pPr>
    </w:p>
    <w:p w:rsidR="00996C4E" w:rsidRDefault="00996C4E" w:rsidP="00996C4E">
      <w:pPr>
        <w:spacing w:after="0" w:line="360" w:lineRule="auto"/>
        <w:jc w:val="both"/>
        <w:rPr>
          <w:rFonts w:ascii="Times New Roman" w:hAnsi="Times New Roman" w:cs="Times New Roman"/>
          <w:sz w:val="24"/>
          <w:szCs w:val="24"/>
        </w:rPr>
      </w:pPr>
      <w:r w:rsidRPr="00996C4E">
        <w:rPr>
          <w:rFonts w:ascii="Times New Roman" w:hAnsi="Times New Roman" w:cs="Times New Roman"/>
          <w:sz w:val="24"/>
          <w:szCs w:val="24"/>
        </w:rPr>
        <w:t>Lord Hodson</w:t>
      </w:r>
      <w:r w:rsidR="00DF3012">
        <w:rPr>
          <w:rFonts w:ascii="Times New Roman" w:hAnsi="Times New Roman" w:cs="Times New Roman"/>
          <w:sz w:val="24"/>
          <w:szCs w:val="24"/>
        </w:rPr>
        <w:t xml:space="preserve"> too commented</w:t>
      </w:r>
      <w:r w:rsidRPr="00996C4E">
        <w:rPr>
          <w:rFonts w:ascii="Times New Roman" w:hAnsi="Times New Roman" w:cs="Times New Roman"/>
          <w:sz w:val="24"/>
          <w:szCs w:val="24"/>
        </w:rPr>
        <w:t xml:space="preserve">: </w:t>
      </w:r>
      <w:r w:rsidR="00DF3012">
        <w:rPr>
          <w:rFonts w:ascii="Times New Roman" w:hAnsi="Times New Roman" w:cs="Times New Roman"/>
          <w:sz w:val="24"/>
          <w:szCs w:val="24"/>
        </w:rPr>
        <w:t>“</w:t>
      </w:r>
      <w:r w:rsidRPr="00996C4E">
        <w:rPr>
          <w:rFonts w:ascii="Times New Roman" w:hAnsi="Times New Roman" w:cs="Times New Roman"/>
          <w:sz w:val="24"/>
          <w:szCs w:val="24"/>
        </w:rPr>
        <w:t xml:space="preserve">I should add that I cannot assent to the view which seems to have found favour in the eyes of the Master of the Rolls and Widgery LJ. </w:t>
      </w:r>
      <w:proofErr w:type="gramStart"/>
      <w:r w:rsidRPr="00996C4E">
        <w:rPr>
          <w:rFonts w:ascii="Times New Roman" w:hAnsi="Times New Roman" w:cs="Times New Roman"/>
          <w:sz w:val="24"/>
          <w:szCs w:val="24"/>
        </w:rPr>
        <w:t>that</w:t>
      </w:r>
      <w:proofErr w:type="gramEnd"/>
      <w:r w:rsidRPr="00996C4E">
        <w:rPr>
          <w:rFonts w:ascii="Times New Roman" w:hAnsi="Times New Roman" w:cs="Times New Roman"/>
          <w:sz w:val="24"/>
          <w:szCs w:val="24"/>
        </w:rPr>
        <w:t xml:space="preserve"> as a matter of construction the contract can be construed not only in its surrounding circumstances but also by reference to the subsequent conduct of the parties.</w:t>
      </w:r>
      <w:r w:rsidR="00DF3012">
        <w:rPr>
          <w:rFonts w:ascii="Times New Roman" w:hAnsi="Times New Roman" w:cs="Times New Roman"/>
          <w:sz w:val="24"/>
          <w:szCs w:val="24"/>
        </w:rPr>
        <w:t xml:space="preserve">” According to </w:t>
      </w:r>
      <w:r w:rsidRPr="00996C4E">
        <w:rPr>
          <w:rFonts w:ascii="Times New Roman" w:hAnsi="Times New Roman" w:cs="Times New Roman"/>
          <w:sz w:val="24"/>
          <w:szCs w:val="24"/>
        </w:rPr>
        <w:t xml:space="preserve">Viscount Dilhorne: </w:t>
      </w:r>
      <w:r w:rsidR="00DF3012">
        <w:rPr>
          <w:rFonts w:ascii="Times New Roman" w:hAnsi="Times New Roman" w:cs="Times New Roman"/>
          <w:sz w:val="24"/>
          <w:szCs w:val="24"/>
        </w:rPr>
        <w:t>“</w:t>
      </w:r>
      <w:r w:rsidRPr="00996C4E">
        <w:rPr>
          <w:rFonts w:ascii="Times New Roman" w:hAnsi="Times New Roman" w:cs="Times New Roman"/>
          <w:sz w:val="24"/>
          <w:szCs w:val="24"/>
        </w:rPr>
        <w:t>I do not consider that one can properly have regard to the parties’ conduct after the contract has been entered into when considering whether an inference can be drawn as to their intention when they entered into the contract, though subsequent conduct by one party may give rise to an estoppel.</w:t>
      </w:r>
      <w:r w:rsidR="00DF3012">
        <w:rPr>
          <w:rFonts w:ascii="Times New Roman" w:hAnsi="Times New Roman" w:cs="Times New Roman"/>
          <w:sz w:val="24"/>
          <w:szCs w:val="24"/>
        </w:rPr>
        <w:t xml:space="preserve">” Lastly </w:t>
      </w:r>
      <w:r w:rsidRPr="00996C4E">
        <w:rPr>
          <w:rFonts w:ascii="Times New Roman" w:hAnsi="Times New Roman" w:cs="Times New Roman"/>
          <w:sz w:val="24"/>
          <w:szCs w:val="24"/>
        </w:rPr>
        <w:t xml:space="preserve">Lord Wilberforce said: </w:t>
      </w:r>
      <w:r w:rsidR="00DF3012">
        <w:rPr>
          <w:rFonts w:ascii="Times New Roman" w:hAnsi="Times New Roman" w:cs="Times New Roman"/>
          <w:sz w:val="24"/>
          <w:szCs w:val="24"/>
        </w:rPr>
        <w:t>“</w:t>
      </w:r>
      <w:r w:rsidRPr="00996C4E">
        <w:rPr>
          <w:rFonts w:ascii="Times New Roman" w:hAnsi="Times New Roman" w:cs="Times New Roman"/>
          <w:sz w:val="24"/>
          <w:szCs w:val="24"/>
        </w:rPr>
        <w:t xml:space="preserve">once it was seen that the parties had made no express choice of law, the correct course was to ascertain from all relevant contemporary circumstances including, but not limited to, what the parties said or did at the time, what intention ought to be imputed to them on the formation of the contract. Unless it </w:t>
      </w:r>
      <w:proofErr w:type="gramStart"/>
      <w:r w:rsidRPr="00996C4E">
        <w:rPr>
          <w:rFonts w:ascii="Times New Roman" w:hAnsi="Times New Roman" w:cs="Times New Roman"/>
          <w:sz w:val="24"/>
          <w:szCs w:val="24"/>
        </w:rPr>
        <w:t>were</w:t>
      </w:r>
      <w:proofErr w:type="gramEnd"/>
      <w:r w:rsidRPr="00996C4E">
        <w:rPr>
          <w:rFonts w:ascii="Times New Roman" w:hAnsi="Times New Roman" w:cs="Times New Roman"/>
          <w:sz w:val="24"/>
          <w:szCs w:val="24"/>
        </w:rPr>
        <w:t xml:space="preserve"> to found an estoppel or a subsequent agreement, I do not think that subsequent conduct can be relevant to this question</w:t>
      </w:r>
      <w:r>
        <w:rPr>
          <w:rFonts w:ascii="Times New Roman" w:hAnsi="Times New Roman" w:cs="Times New Roman"/>
          <w:sz w:val="24"/>
          <w:szCs w:val="24"/>
        </w:rPr>
        <w:t>.</w:t>
      </w:r>
      <w:r w:rsidR="00DF3012">
        <w:rPr>
          <w:rFonts w:ascii="Times New Roman" w:hAnsi="Times New Roman" w:cs="Times New Roman"/>
          <w:sz w:val="24"/>
          <w:szCs w:val="24"/>
        </w:rPr>
        <w:t>”</w:t>
      </w:r>
    </w:p>
    <w:p w:rsidR="00DF3012" w:rsidRDefault="00DF3012" w:rsidP="00996C4E">
      <w:pPr>
        <w:spacing w:after="0" w:line="360" w:lineRule="auto"/>
        <w:jc w:val="both"/>
        <w:rPr>
          <w:rFonts w:ascii="Times New Roman" w:hAnsi="Times New Roman" w:cs="Times New Roman"/>
          <w:sz w:val="24"/>
          <w:szCs w:val="24"/>
        </w:rPr>
      </w:pPr>
    </w:p>
    <w:p w:rsidR="00DF3012" w:rsidRDefault="00AF1CCF" w:rsidP="00996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agreement is dated 16</w:t>
      </w:r>
      <w:r w:rsidRPr="00AF1CCF">
        <w:rPr>
          <w:rFonts w:ascii="Times New Roman" w:hAnsi="Times New Roman" w:cs="Times New Roman"/>
          <w:sz w:val="24"/>
          <w:szCs w:val="24"/>
          <w:vertAlign w:val="superscript"/>
        </w:rPr>
        <w:t>th</w:t>
      </w:r>
      <w:r>
        <w:rPr>
          <w:rFonts w:ascii="Times New Roman" w:hAnsi="Times New Roman" w:cs="Times New Roman"/>
          <w:sz w:val="24"/>
          <w:szCs w:val="24"/>
        </w:rPr>
        <w:t xml:space="preserve"> July 1993 and was tendered in evidence as exhbit P.1. I was written in the appellant’s own hand and the material part of the agreement reads as follows;</w:t>
      </w:r>
    </w:p>
    <w:p w:rsidR="00AF1CCF" w:rsidRDefault="00AF1CCF" w:rsidP="00AF1CCF">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 Andrea Akwol </w:t>
      </w:r>
      <w:proofErr w:type="gramStart"/>
      <w:r>
        <w:rPr>
          <w:rFonts w:ascii="Times New Roman" w:hAnsi="Times New Roman" w:cs="Times New Roman"/>
          <w:sz w:val="24"/>
          <w:szCs w:val="24"/>
        </w:rPr>
        <w:t>Jacan,</w:t>
      </w:r>
      <w:proofErr w:type="gramEnd"/>
      <w:r>
        <w:rPr>
          <w:rFonts w:ascii="Times New Roman" w:hAnsi="Times New Roman" w:cs="Times New Roman"/>
          <w:sz w:val="24"/>
          <w:szCs w:val="24"/>
        </w:rPr>
        <w:t xml:space="preserve"> have received the sum of shs. 800,000/= (eight hundred thousand only) from Doka Noah Ajobe, being first part payment out of 1 million, being agreement to compensate, house, eucalyptus trees, mango tree, cassava, and sweet potatoes, maize in the land I have offered to him.</w:t>
      </w:r>
    </w:p>
    <w:p w:rsidR="009F35E4" w:rsidRDefault="009F35E4" w:rsidP="009F35E4">
      <w:pPr>
        <w:spacing w:after="0" w:line="360" w:lineRule="auto"/>
        <w:jc w:val="both"/>
        <w:rPr>
          <w:rFonts w:ascii="Times New Roman" w:hAnsi="Times New Roman" w:cs="Times New Roman"/>
          <w:sz w:val="24"/>
          <w:szCs w:val="24"/>
        </w:rPr>
      </w:pPr>
    </w:p>
    <w:p w:rsidR="00AF1CCF" w:rsidRDefault="00AF1CCF"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second agreement is dated 24</w:t>
      </w:r>
      <w:r w:rsidRPr="00AF1CC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sidR="00C30A6F">
        <w:rPr>
          <w:rFonts w:ascii="Times New Roman" w:hAnsi="Times New Roman" w:cs="Times New Roman"/>
          <w:sz w:val="24"/>
          <w:szCs w:val="24"/>
        </w:rPr>
        <w:t xml:space="preserve">1994 </w:t>
      </w:r>
      <w:r>
        <w:rPr>
          <w:rFonts w:ascii="Times New Roman" w:hAnsi="Times New Roman" w:cs="Times New Roman"/>
          <w:sz w:val="24"/>
          <w:szCs w:val="24"/>
        </w:rPr>
        <w:t>and was tendered in evidence as   exhibit P.4. It is a typed with a manual typewriter and the material part of the agreement reads as follows;</w:t>
      </w:r>
    </w:p>
    <w:p w:rsidR="00AF1CCF" w:rsidRDefault="00AF1CCF" w:rsidP="00C30A6F">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 Mr. Andrew Jacan of Joago Oluko in the presence of the RCs and neighbour of Onzivu Sub-parish</w:t>
      </w:r>
      <w:r w:rsidR="00C30A6F">
        <w:rPr>
          <w:rFonts w:ascii="Times New Roman" w:hAnsi="Times New Roman" w:cs="Times New Roman"/>
          <w:sz w:val="24"/>
          <w:szCs w:val="24"/>
        </w:rPr>
        <w:t>; Awindiri village, today the 24</w:t>
      </w:r>
      <w:r w:rsidR="00C30A6F" w:rsidRPr="00C30A6F">
        <w:rPr>
          <w:rFonts w:ascii="Times New Roman" w:hAnsi="Times New Roman" w:cs="Times New Roman"/>
          <w:sz w:val="24"/>
          <w:szCs w:val="24"/>
          <w:vertAlign w:val="superscript"/>
        </w:rPr>
        <w:t>th</w:t>
      </w:r>
      <w:r w:rsidR="00C30A6F">
        <w:rPr>
          <w:rFonts w:ascii="Times New Roman" w:hAnsi="Times New Roman" w:cs="Times New Roman"/>
          <w:sz w:val="24"/>
          <w:szCs w:val="24"/>
        </w:rPr>
        <w:t xml:space="preserve"> January, 1994 do hereby sell my brick wall house and plantations (one mango tree; four eucalyptus trees) on my piece of land to Mr. Noah Doka Ajobe of Arua Town.</w:t>
      </w:r>
    </w:p>
    <w:p w:rsidR="00C30A6F" w:rsidRDefault="00C30A6F" w:rsidP="00C30A6F">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 have this 24</w:t>
      </w:r>
      <w:r w:rsidRPr="00C30A6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1994 declared that I will no longer re-claim this piece of land, house and plants thereon.</w:t>
      </w:r>
    </w:p>
    <w:p w:rsidR="006705A4" w:rsidRDefault="006705A4" w:rsidP="00C30A6F">
      <w:pPr>
        <w:spacing w:after="0"/>
        <w:ind w:left="576" w:right="576"/>
        <w:jc w:val="both"/>
        <w:rPr>
          <w:rFonts w:ascii="Times New Roman" w:hAnsi="Times New Roman" w:cs="Times New Roman"/>
          <w:sz w:val="24"/>
          <w:szCs w:val="24"/>
        </w:rPr>
      </w:pPr>
    </w:p>
    <w:p w:rsidR="00AF1CCF" w:rsidRDefault="00C30A6F"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agreements are signed by the appellant and the respondent. It is from these two documents that the intention of the parties must be ascertained. The court must determine first whether or not they were intended to be the final and the complete agreement between the two parties, in which case the parol evidence rule applies to exclude extrinsic evidence in their interpretation. Then the court will proceed to give the words contained therein</w:t>
      </w:r>
      <w:r w:rsidRPr="00644240">
        <w:rPr>
          <w:rFonts w:ascii="Times New Roman" w:hAnsi="Times New Roman" w:cs="Times New Roman"/>
          <w:sz w:val="24"/>
          <w:szCs w:val="24"/>
        </w:rPr>
        <w:t xml:space="preserve"> their ordinary meaning in their contractual context</w:t>
      </w:r>
      <w:r>
        <w:rPr>
          <w:rFonts w:ascii="Times New Roman" w:hAnsi="Times New Roman" w:cs="Times New Roman"/>
          <w:sz w:val="24"/>
          <w:szCs w:val="24"/>
        </w:rPr>
        <w:t>, construing them at the same time to yield a businesslike or commercial sense</w:t>
      </w:r>
      <w:r w:rsidR="000E1D20" w:rsidRPr="000E1D20">
        <w:rPr>
          <w:rFonts w:ascii="Times New Roman" w:hAnsi="Times New Roman" w:cs="Times New Roman"/>
          <w:sz w:val="24"/>
          <w:szCs w:val="24"/>
        </w:rPr>
        <w:t xml:space="preserve"> </w:t>
      </w:r>
      <w:r w:rsidR="000E1D20">
        <w:rPr>
          <w:rFonts w:ascii="Times New Roman" w:hAnsi="Times New Roman" w:cs="Times New Roman"/>
          <w:sz w:val="24"/>
          <w:szCs w:val="24"/>
        </w:rPr>
        <w:t xml:space="preserve">without resorting to </w:t>
      </w:r>
      <w:r w:rsidR="000E1D20" w:rsidRPr="00996C4E">
        <w:rPr>
          <w:rFonts w:ascii="Times New Roman" w:hAnsi="Times New Roman" w:cs="Times New Roman"/>
          <w:sz w:val="24"/>
          <w:szCs w:val="24"/>
        </w:rPr>
        <w:t>subsequent conduct to determine the terms of a contract</w:t>
      </w:r>
      <w:r w:rsidR="000E1D20">
        <w:rPr>
          <w:rFonts w:ascii="Times New Roman" w:hAnsi="Times New Roman" w:cs="Times New Roman"/>
          <w:sz w:val="24"/>
          <w:szCs w:val="24"/>
        </w:rPr>
        <w:t>.</w:t>
      </w:r>
    </w:p>
    <w:p w:rsidR="000E1D20" w:rsidRDefault="000E1D20" w:rsidP="009F35E4">
      <w:pPr>
        <w:spacing w:after="0" w:line="360" w:lineRule="auto"/>
        <w:jc w:val="both"/>
        <w:rPr>
          <w:rFonts w:ascii="Times New Roman" w:hAnsi="Times New Roman" w:cs="Times New Roman"/>
          <w:sz w:val="24"/>
          <w:szCs w:val="24"/>
        </w:rPr>
      </w:pPr>
    </w:p>
    <w:p w:rsidR="00C21B49" w:rsidRDefault="000E1D20"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agreement dated 16</w:t>
      </w:r>
      <w:r w:rsidRPr="00AF1CCF">
        <w:rPr>
          <w:rFonts w:ascii="Times New Roman" w:hAnsi="Times New Roman" w:cs="Times New Roman"/>
          <w:sz w:val="24"/>
          <w:szCs w:val="24"/>
          <w:vertAlign w:val="superscript"/>
        </w:rPr>
        <w:t>th</w:t>
      </w:r>
      <w:r>
        <w:rPr>
          <w:rFonts w:ascii="Times New Roman" w:hAnsi="Times New Roman" w:cs="Times New Roman"/>
          <w:sz w:val="24"/>
          <w:szCs w:val="24"/>
        </w:rPr>
        <w:t xml:space="preserve"> July 1993 uses the expression “I have offered to him” which in its ordinary meaning does not import finality to the transaction. An offer anticipated a future acceptance which may be given orally, in writing or inferred from conduct. From that perspective, in respect of this agreement, extrinsic evidence would be </w:t>
      </w:r>
      <w:r w:rsidR="00C21B49">
        <w:rPr>
          <w:rFonts w:ascii="Times New Roman" w:hAnsi="Times New Roman" w:cs="Times New Roman"/>
          <w:sz w:val="24"/>
          <w:szCs w:val="24"/>
        </w:rPr>
        <w:t>in</w:t>
      </w:r>
      <w:r>
        <w:rPr>
          <w:rFonts w:ascii="Times New Roman" w:hAnsi="Times New Roman" w:cs="Times New Roman"/>
          <w:sz w:val="24"/>
          <w:szCs w:val="24"/>
        </w:rPr>
        <w:t xml:space="preserve">admissible </w:t>
      </w:r>
      <w:r w:rsidR="00C21B49">
        <w:rPr>
          <w:rFonts w:ascii="Times New Roman" w:hAnsi="Times New Roman" w:cs="Times New Roman"/>
          <w:sz w:val="24"/>
          <w:szCs w:val="24"/>
        </w:rPr>
        <w:t>except</w:t>
      </w:r>
      <w:r>
        <w:rPr>
          <w:rFonts w:ascii="Times New Roman" w:hAnsi="Times New Roman" w:cs="Times New Roman"/>
          <w:sz w:val="24"/>
          <w:szCs w:val="24"/>
        </w:rPr>
        <w:t xml:space="preserve"> to explain any ambiguities or the meaning of terms by custom and usage, found in the agreement. However, from another perspective, considering that by the same agreement the appellant acknowledges receipt of shs. 800,000/= that payment would constitute the respondent’s acceptance of the offer in which case the </w:t>
      </w:r>
      <w:r w:rsidR="00C21B49">
        <w:rPr>
          <w:rFonts w:ascii="Times New Roman" w:hAnsi="Times New Roman" w:cs="Times New Roman"/>
          <w:sz w:val="24"/>
          <w:szCs w:val="24"/>
        </w:rPr>
        <w:t>expression “I have offered him” would in essence or practically mean “I have sold him.”</w:t>
      </w:r>
      <w:r>
        <w:rPr>
          <w:rFonts w:ascii="Times New Roman" w:hAnsi="Times New Roman" w:cs="Times New Roman"/>
          <w:sz w:val="24"/>
          <w:szCs w:val="24"/>
        </w:rPr>
        <w:t xml:space="preserve">  </w:t>
      </w:r>
      <w:r w:rsidR="00C21B49">
        <w:rPr>
          <w:rFonts w:ascii="Times New Roman" w:hAnsi="Times New Roman" w:cs="Times New Roman"/>
          <w:sz w:val="24"/>
          <w:szCs w:val="24"/>
        </w:rPr>
        <w:t xml:space="preserve">Similarly, within the context of the transaction, the expression “being agreement to compensate” could only have meant “being agreement to sell”. </w:t>
      </w:r>
      <w:r w:rsidR="00D429AC">
        <w:rPr>
          <w:rFonts w:ascii="Times New Roman" w:hAnsi="Times New Roman" w:cs="Times New Roman"/>
          <w:sz w:val="24"/>
          <w:szCs w:val="24"/>
        </w:rPr>
        <w:t>Adoption</w:t>
      </w:r>
      <w:r w:rsidR="00C21B49">
        <w:rPr>
          <w:rFonts w:ascii="Times New Roman" w:hAnsi="Times New Roman" w:cs="Times New Roman"/>
          <w:sz w:val="24"/>
          <w:szCs w:val="24"/>
        </w:rPr>
        <w:t xml:space="preserve"> of the latter meanings is the only way the agreement can be given a commercial sense. There was finality to this agreement and for that reason extrinsic evidence is inadmissible in its interpretation. I find the ordinary meaning of the rest of the content to mean that the appellant sold to the respondent the “house, eucalyptus trees, mango tree, cassava, and sweet potatoes, maize” then on the land.</w:t>
      </w:r>
      <w:r w:rsidR="00D429AC">
        <w:rPr>
          <w:rFonts w:ascii="Times New Roman" w:hAnsi="Times New Roman" w:cs="Times New Roman"/>
          <w:sz w:val="24"/>
          <w:szCs w:val="24"/>
        </w:rPr>
        <w:t xml:space="preserve"> I have not found any ambiguities in it as would require resort to extrinsic evidence to determine the meaning of the words used.</w:t>
      </w:r>
    </w:p>
    <w:p w:rsidR="00247B57" w:rsidRDefault="00D429AC"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agreement was however subsequently </w:t>
      </w:r>
      <w:r w:rsidR="005A13D5">
        <w:rPr>
          <w:rFonts w:ascii="Times New Roman" w:hAnsi="Times New Roman" w:cs="Times New Roman"/>
          <w:sz w:val="24"/>
          <w:szCs w:val="24"/>
        </w:rPr>
        <w:t xml:space="preserve">either supplemented by or </w:t>
      </w:r>
      <w:r>
        <w:rPr>
          <w:rFonts w:ascii="Times New Roman" w:hAnsi="Times New Roman" w:cs="Times New Roman"/>
          <w:sz w:val="24"/>
          <w:szCs w:val="24"/>
        </w:rPr>
        <w:t>superseded by the</w:t>
      </w:r>
      <w:r w:rsidR="000E1D20">
        <w:rPr>
          <w:rFonts w:ascii="Times New Roman" w:hAnsi="Times New Roman" w:cs="Times New Roman"/>
          <w:sz w:val="24"/>
          <w:szCs w:val="24"/>
        </w:rPr>
        <w:t xml:space="preserve"> one dated 24</w:t>
      </w:r>
      <w:r w:rsidR="000E1D20" w:rsidRPr="00C30A6F">
        <w:rPr>
          <w:rFonts w:ascii="Times New Roman" w:hAnsi="Times New Roman" w:cs="Times New Roman"/>
          <w:sz w:val="24"/>
          <w:szCs w:val="24"/>
          <w:vertAlign w:val="superscript"/>
        </w:rPr>
        <w:t>th</w:t>
      </w:r>
      <w:r w:rsidR="000E1D20">
        <w:rPr>
          <w:rFonts w:ascii="Times New Roman" w:hAnsi="Times New Roman" w:cs="Times New Roman"/>
          <w:sz w:val="24"/>
          <w:szCs w:val="24"/>
        </w:rPr>
        <w:t xml:space="preserve"> January, 1994</w:t>
      </w:r>
      <w:r>
        <w:rPr>
          <w:rFonts w:ascii="Times New Roman" w:hAnsi="Times New Roman" w:cs="Times New Roman"/>
          <w:sz w:val="24"/>
          <w:szCs w:val="24"/>
        </w:rPr>
        <w:t>.</w:t>
      </w:r>
      <w:r w:rsidR="000E1D20">
        <w:rPr>
          <w:rFonts w:ascii="Times New Roman" w:hAnsi="Times New Roman" w:cs="Times New Roman"/>
          <w:sz w:val="24"/>
          <w:szCs w:val="24"/>
        </w:rPr>
        <w:t xml:space="preserve"> </w:t>
      </w:r>
      <w:r>
        <w:rPr>
          <w:rFonts w:ascii="Times New Roman" w:hAnsi="Times New Roman" w:cs="Times New Roman"/>
          <w:sz w:val="24"/>
          <w:szCs w:val="24"/>
        </w:rPr>
        <w:t>T</w:t>
      </w:r>
      <w:r w:rsidR="000E1D20">
        <w:rPr>
          <w:rFonts w:ascii="Times New Roman" w:hAnsi="Times New Roman" w:cs="Times New Roman"/>
          <w:sz w:val="24"/>
          <w:szCs w:val="24"/>
        </w:rPr>
        <w:t>he expression “I have ..... declared that I will no longer re-claim this piece of land, house and plants thereon” in its ordinary meaning imports finality</w:t>
      </w:r>
      <w:r>
        <w:rPr>
          <w:rFonts w:ascii="Times New Roman" w:hAnsi="Times New Roman" w:cs="Times New Roman"/>
          <w:sz w:val="24"/>
          <w:szCs w:val="24"/>
        </w:rPr>
        <w:t xml:space="preserve"> to the transaction for which reason extrinsic evidence would be inadmissible, except to explain any ambiguities or the meaning of terms by custom and usage, found in the agreement. This time round, the agreement not only referred to sale of the “brick wall house and plantations (one mango tree; four eucalyptus trees)” on the land by the appellant to the respondent, but also included a declaration by the appellant that he would “no longer re-claim this piece of land, house and plants thereon.” I have not found any ambiguities in it as would require resort to extrinsic evidence to determine the meaning of the words used.</w:t>
      </w:r>
      <w:r w:rsidRPr="00D429AC">
        <w:rPr>
          <w:rFonts w:ascii="Times New Roman" w:hAnsi="Times New Roman" w:cs="Times New Roman"/>
          <w:sz w:val="24"/>
          <w:szCs w:val="24"/>
        </w:rPr>
        <w:t xml:space="preserve"> </w:t>
      </w:r>
      <w:r>
        <w:rPr>
          <w:rFonts w:ascii="Times New Roman" w:hAnsi="Times New Roman" w:cs="Times New Roman"/>
          <w:sz w:val="24"/>
          <w:szCs w:val="24"/>
        </w:rPr>
        <w:t>I find that the ordinary meaning of the content to mean that the appellant sold to the respondent the “house, eucalyptus trees, mango tree, cassava, and sweet potatoes, maize” then on the land and also relinquished to the appellant all interests in the land.</w:t>
      </w:r>
      <w:r w:rsidR="005A13D5">
        <w:rPr>
          <w:rFonts w:ascii="Times New Roman" w:hAnsi="Times New Roman" w:cs="Times New Roman"/>
          <w:sz w:val="24"/>
          <w:szCs w:val="24"/>
        </w:rPr>
        <w:t xml:space="preserve"> </w:t>
      </w:r>
    </w:p>
    <w:p w:rsidR="00247B57" w:rsidRDefault="00247B57" w:rsidP="009F35E4">
      <w:pPr>
        <w:spacing w:after="0" w:line="360" w:lineRule="auto"/>
        <w:jc w:val="both"/>
        <w:rPr>
          <w:rFonts w:ascii="Times New Roman" w:hAnsi="Times New Roman" w:cs="Times New Roman"/>
          <w:sz w:val="24"/>
          <w:szCs w:val="24"/>
        </w:rPr>
      </w:pPr>
    </w:p>
    <w:p w:rsidR="00743290" w:rsidRDefault="006705A4" w:rsidP="007432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two or more agreements </w:t>
      </w:r>
      <w:r w:rsidRPr="006705A4">
        <w:rPr>
          <w:rFonts w:ascii="Times New Roman" w:hAnsi="Times New Roman" w:cs="Times New Roman"/>
          <w:sz w:val="24"/>
          <w:szCs w:val="24"/>
        </w:rPr>
        <w:t xml:space="preserve">are sequential, </w:t>
      </w:r>
      <w:r>
        <w:rPr>
          <w:rFonts w:ascii="Times New Roman" w:hAnsi="Times New Roman" w:cs="Times New Roman"/>
          <w:sz w:val="24"/>
          <w:szCs w:val="24"/>
        </w:rPr>
        <w:t>t</w:t>
      </w:r>
      <w:r w:rsidR="00247B57">
        <w:rPr>
          <w:rFonts w:ascii="Times New Roman" w:hAnsi="Times New Roman" w:cs="Times New Roman"/>
          <w:sz w:val="24"/>
          <w:szCs w:val="24"/>
        </w:rPr>
        <w:t>he</w:t>
      </w:r>
      <w:r>
        <w:rPr>
          <w:rFonts w:ascii="Times New Roman" w:hAnsi="Times New Roman" w:cs="Times New Roman"/>
          <w:sz w:val="24"/>
          <w:szCs w:val="24"/>
        </w:rPr>
        <w:t>y</w:t>
      </w:r>
      <w:r w:rsidR="00247B57">
        <w:rPr>
          <w:rFonts w:ascii="Times New Roman" w:hAnsi="Times New Roman" w:cs="Times New Roman"/>
          <w:sz w:val="24"/>
          <w:szCs w:val="24"/>
        </w:rPr>
        <w:t xml:space="preserve"> </w:t>
      </w:r>
      <w:r>
        <w:rPr>
          <w:rFonts w:ascii="Times New Roman" w:hAnsi="Times New Roman" w:cs="Times New Roman"/>
          <w:sz w:val="24"/>
          <w:szCs w:val="24"/>
        </w:rPr>
        <w:t>ought to</w:t>
      </w:r>
      <w:r w:rsidR="00247B57">
        <w:rPr>
          <w:rFonts w:ascii="Times New Roman" w:hAnsi="Times New Roman" w:cs="Times New Roman"/>
          <w:sz w:val="24"/>
          <w:szCs w:val="24"/>
        </w:rPr>
        <w:t xml:space="preserve"> be interpreted as complementary to each other rather than contradictory, considering that they related to the same transaction between the same parties</w:t>
      </w:r>
      <w:r w:rsidRPr="006705A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705A4">
        <w:rPr>
          <w:rFonts w:ascii="Times New Roman" w:hAnsi="Times New Roman" w:cs="Times New Roman"/>
          <w:sz w:val="24"/>
          <w:szCs w:val="24"/>
        </w:rPr>
        <w:t>the parties may have amended their deal</w:t>
      </w:r>
      <w:r>
        <w:rPr>
          <w:rFonts w:ascii="Times New Roman" w:hAnsi="Times New Roman" w:cs="Times New Roman"/>
          <w:sz w:val="24"/>
          <w:szCs w:val="24"/>
        </w:rPr>
        <w:t xml:space="preserve"> in the course of the transaction</w:t>
      </w:r>
      <w:r w:rsidR="008F1669">
        <w:rPr>
          <w:rFonts w:ascii="Times New Roman" w:hAnsi="Times New Roman" w:cs="Times New Roman"/>
          <w:sz w:val="24"/>
          <w:szCs w:val="24"/>
        </w:rPr>
        <w:t>, except where the intent of the parties is expressly to the contrary</w:t>
      </w:r>
      <w:r w:rsidR="00247B57">
        <w:rPr>
          <w:rFonts w:ascii="Times New Roman" w:hAnsi="Times New Roman" w:cs="Times New Roman"/>
          <w:sz w:val="24"/>
          <w:szCs w:val="24"/>
        </w:rPr>
        <w:t xml:space="preserve">. </w:t>
      </w:r>
      <w:r w:rsidR="00A21BB3">
        <w:rPr>
          <w:rFonts w:ascii="Times New Roman" w:hAnsi="Times New Roman" w:cs="Times New Roman"/>
          <w:sz w:val="24"/>
          <w:szCs w:val="24"/>
        </w:rPr>
        <w:t xml:space="preserve">Although none of </w:t>
      </w:r>
      <w:r w:rsidR="008F1669">
        <w:rPr>
          <w:rFonts w:ascii="Times New Roman" w:hAnsi="Times New Roman" w:cs="Times New Roman"/>
          <w:sz w:val="24"/>
          <w:szCs w:val="24"/>
        </w:rPr>
        <w:t>the two agreements</w:t>
      </w:r>
      <w:r w:rsidR="00A21BB3">
        <w:rPr>
          <w:rFonts w:ascii="Times New Roman" w:hAnsi="Times New Roman" w:cs="Times New Roman"/>
          <w:sz w:val="24"/>
          <w:szCs w:val="24"/>
        </w:rPr>
        <w:t xml:space="preserve"> expressly incorporates the other, and were executed at different times, they relate to the same transaction. </w:t>
      </w:r>
      <w:r w:rsidR="008F1669">
        <w:rPr>
          <w:rFonts w:ascii="Times New Roman" w:hAnsi="Times New Roman" w:cs="Times New Roman"/>
          <w:sz w:val="24"/>
          <w:szCs w:val="24"/>
        </w:rPr>
        <w:t xml:space="preserve">There is no indication that the subsequent one revoked the earlier one. </w:t>
      </w:r>
      <w:r w:rsidR="00247B57">
        <w:rPr>
          <w:rFonts w:ascii="Times New Roman" w:hAnsi="Times New Roman" w:cs="Times New Roman"/>
          <w:sz w:val="24"/>
          <w:szCs w:val="24"/>
        </w:rPr>
        <w:t xml:space="preserve">The two were jointly intended to be the embodiment of the final and complete agreement between the parties. </w:t>
      </w:r>
      <w:r w:rsidR="004F577D">
        <w:rPr>
          <w:rFonts w:ascii="Times New Roman" w:hAnsi="Times New Roman" w:cs="Times New Roman"/>
          <w:sz w:val="24"/>
          <w:szCs w:val="24"/>
        </w:rPr>
        <w:t>T</w:t>
      </w:r>
      <w:r w:rsidR="004F577D" w:rsidRPr="004F577D">
        <w:rPr>
          <w:rFonts w:ascii="Times New Roman" w:hAnsi="Times New Roman" w:cs="Times New Roman"/>
          <w:sz w:val="24"/>
          <w:szCs w:val="24"/>
        </w:rPr>
        <w:t>he two documents are to be construed as one</w:t>
      </w:r>
      <w:r w:rsidR="004F577D">
        <w:rPr>
          <w:rFonts w:ascii="Times New Roman" w:hAnsi="Times New Roman" w:cs="Times New Roman"/>
          <w:sz w:val="24"/>
          <w:szCs w:val="24"/>
        </w:rPr>
        <w:t>.</w:t>
      </w:r>
      <w:r w:rsidR="004F577D" w:rsidRPr="004F577D">
        <w:rPr>
          <w:rFonts w:ascii="Times New Roman" w:hAnsi="Times New Roman" w:cs="Times New Roman"/>
          <w:sz w:val="24"/>
          <w:szCs w:val="24"/>
        </w:rPr>
        <w:t xml:space="preserve"> </w:t>
      </w:r>
      <w:r w:rsidR="00743290">
        <w:rPr>
          <w:rFonts w:ascii="Times New Roman" w:hAnsi="Times New Roman" w:cs="Times New Roman"/>
          <w:sz w:val="24"/>
          <w:szCs w:val="24"/>
        </w:rPr>
        <w:t xml:space="preserve">It is the principle of the law that where </w:t>
      </w:r>
      <w:r w:rsidR="00743290" w:rsidRPr="00743290">
        <w:rPr>
          <w:rFonts w:ascii="Times New Roman" w:hAnsi="Times New Roman" w:cs="Times New Roman"/>
          <w:sz w:val="24"/>
          <w:szCs w:val="24"/>
        </w:rPr>
        <w:t>a contract is memorialized in multiple writings, the writings are to be construed as one</w:t>
      </w:r>
      <w:r w:rsidR="00743290">
        <w:rPr>
          <w:rFonts w:ascii="Times New Roman" w:hAnsi="Times New Roman" w:cs="Times New Roman"/>
          <w:sz w:val="24"/>
          <w:szCs w:val="24"/>
        </w:rPr>
        <w:t xml:space="preserve">, as a single integrated document (see </w:t>
      </w:r>
      <w:r w:rsidR="00743290" w:rsidRPr="00743290">
        <w:rPr>
          <w:rFonts w:ascii="Times New Roman" w:hAnsi="Times New Roman" w:cs="Times New Roman"/>
          <w:i/>
          <w:sz w:val="24"/>
          <w:szCs w:val="24"/>
        </w:rPr>
        <w:t>Kroblin Refrigerated Xpress, Inc. v. Pitterich, 805 F.2d 96, 107 (3d Cir. 1986</w:t>
      </w:r>
      <w:r w:rsidR="00743290">
        <w:rPr>
          <w:rFonts w:ascii="Times New Roman" w:hAnsi="Times New Roman" w:cs="Times New Roman"/>
          <w:sz w:val="24"/>
          <w:szCs w:val="24"/>
        </w:rPr>
        <w:t xml:space="preserve"> where it was held that “</w:t>
      </w:r>
      <w:r w:rsidR="00743290" w:rsidRPr="00743290">
        <w:rPr>
          <w:rFonts w:ascii="Times New Roman" w:hAnsi="Times New Roman" w:cs="Times New Roman"/>
          <w:sz w:val="24"/>
          <w:szCs w:val="24"/>
        </w:rPr>
        <w:t>wher</w:t>
      </w:r>
      <w:r w:rsidR="00743290">
        <w:rPr>
          <w:rFonts w:ascii="Times New Roman" w:hAnsi="Times New Roman" w:cs="Times New Roman"/>
          <w:sz w:val="24"/>
          <w:szCs w:val="24"/>
        </w:rPr>
        <w:t xml:space="preserve">e two writings are executed at the same time and are </w:t>
      </w:r>
      <w:r w:rsidR="00743290" w:rsidRPr="00743290">
        <w:rPr>
          <w:rFonts w:ascii="Times New Roman" w:hAnsi="Times New Roman" w:cs="Times New Roman"/>
          <w:sz w:val="24"/>
          <w:szCs w:val="24"/>
        </w:rPr>
        <w:t>intertwined</w:t>
      </w:r>
      <w:r w:rsidR="00743290">
        <w:rPr>
          <w:rFonts w:ascii="Times New Roman" w:hAnsi="Times New Roman" w:cs="Times New Roman"/>
          <w:sz w:val="24"/>
          <w:szCs w:val="24"/>
        </w:rPr>
        <w:t xml:space="preserve"> by the same subject matter, </w:t>
      </w:r>
      <w:r w:rsidR="00743290" w:rsidRPr="00743290">
        <w:rPr>
          <w:rFonts w:ascii="Times New Roman" w:hAnsi="Times New Roman" w:cs="Times New Roman"/>
          <w:sz w:val="24"/>
          <w:szCs w:val="24"/>
        </w:rPr>
        <w:t>they should be construed together and interpreted as a whole)</w:t>
      </w:r>
      <w:r w:rsidR="00743290">
        <w:rPr>
          <w:rFonts w:ascii="Times New Roman" w:hAnsi="Times New Roman" w:cs="Times New Roman"/>
          <w:sz w:val="24"/>
          <w:szCs w:val="24"/>
        </w:rPr>
        <w:t xml:space="preserve">. In the instant case, although they were not executed at the same time, they are </w:t>
      </w:r>
      <w:r w:rsidR="00743290" w:rsidRPr="00743290">
        <w:rPr>
          <w:rFonts w:ascii="Times New Roman" w:hAnsi="Times New Roman" w:cs="Times New Roman"/>
          <w:sz w:val="24"/>
          <w:szCs w:val="24"/>
        </w:rPr>
        <w:t>intertwined</w:t>
      </w:r>
      <w:r w:rsidR="00743290">
        <w:rPr>
          <w:rFonts w:ascii="Times New Roman" w:hAnsi="Times New Roman" w:cs="Times New Roman"/>
          <w:sz w:val="24"/>
          <w:szCs w:val="24"/>
        </w:rPr>
        <w:t xml:space="preserve"> by the same subject matter. </w:t>
      </w:r>
      <w:r w:rsidR="005F6BEA">
        <w:rPr>
          <w:rFonts w:ascii="Times New Roman" w:hAnsi="Times New Roman" w:cs="Times New Roman"/>
          <w:sz w:val="24"/>
          <w:szCs w:val="24"/>
        </w:rPr>
        <w:t xml:space="preserve">I construe this </w:t>
      </w:r>
      <w:r w:rsidR="005F6BEA" w:rsidRPr="005F6BEA">
        <w:rPr>
          <w:rFonts w:ascii="Times New Roman" w:hAnsi="Times New Roman" w:cs="Times New Roman"/>
          <w:sz w:val="24"/>
          <w:szCs w:val="24"/>
        </w:rPr>
        <w:t xml:space="preserve">interpretative principle </w:t>
      </w:r>
      <w:r w:rsidR="005F6BEA">
        <w:rPr>
          <w:rFonts w:ascii="Times New Roman" w:hAnsi="Times New Roman" w:cs="Times New Roman"/>
          <w:sz w:val="24"/>
          <w:szCs w:val="24"/>
        </w:rPr>
        <w:t xml:space="preserve">as </w:t>
      </w:r>
      <w:r w:rsidR="00883999">
        <w:rPr>
          <w:rFonts w:ascii="Times New Roman" w:hAnsi="Times New Roman" w:cs="Times New Roman"/>
          <w:sz w:val="24"/>
          <w:szCs w:val="24"/>
        </w:rPr>
        <w:t>requiring that each</w:t>
      </w:r>
      <w:r w:rsidR="005F6BEA">
        <w:rPr>
          <w:rFonts w:ascii="Times New Roman" w:hAnsi="Times New Roman" w:cs="Times New Roman"/>
          <w:sz w:val="24"/>
          <w:szCs w:val="24"/>
        </w:rPr>
        <w:t xml:space="preserve"> writing is to be interpreted in light of the </w:t>
      </w:r>
      <w:proofErr w:type="gramStart"/>
      <w:r w:rsidR="005F6BEA" w:rsidRPr="005F6BEA">
        <w:rPr>
          <w:rFonts w:ascii="Times New Roman" w:hAnsi="Times New Roman" w:cs="Times New Roman"/>
          <w:sz w:val="24"/>
          <w:szCs w:val="24"/>
        </w:rPr>
        <w:t>othe</w:t>
      </w:r>
      <w:r w:rsidR="005F6BEA">
        <w:rPr>
          <w:rFonts w:ascii="Times New Roman" w:hAnsi="Times New Roman" w:cs="Times New Roman"/>
          <w:sz w:val="24"/>
          <w:szCs w:val="24"/>
        </w:rPr>
        <w:t>r</w:t>
      </w:r>
      <w:r w:rsidR="00883999">
        <w:rPr>
          <w:rFonts w:ascii="Times New Roman" w:hAnsi="Times New Roman" w:cs="Times New Roman"/>
          <w:sz w:val="24"/>
          <w:szCs w:val="24"/>
        </w:rPr>
        <w:t>,</w:t>
      </w:r>
      <w:proofErr w:type="gramEnd"/>
      <w:r w:rsidR="00883999">
        <w:rPr>
          <w:rFonts w:ascii="Times New Roman" w:hAnsi="Times New Roman" w:cs="Times New Roman"/>
          <w:sz w:val="24"/>
          <w:szCs w:val="24"/>
        </w:rPr>
        <w:t xml:space="preserve"> or alternatively </w:t>
      </w:r>
      <w:r w:rsidR="00883999" w:rsidRPr="00883999">
        <w:rPr>
          <w:rFonts w:ascii="Times New Roman" w:hAnsi="Times New Roman" w:cs="Times New Roman"/>
          <w:sz w:val="24"/>
          <w:szCs w:val="24"/>
        </w:rPr>
        <w:t>requiring interpretation as if the</w:t>
      </w:r>
      <w:r w:rsidR="00883999">
        <w:rPr>
          <w:rFonts w:ascii="Times New Roman" w:hAnsi="Times New Roman" w:cs="Times New Roman"/>
          <w:sz w:val="24"/>
          <w:szCs w:val="24"/>
        </w:rPr>
        <w:t xml:space="preserve"> language of each writing were set </w:t>
      </w:r>
      <w:r w:rsidR="00883999" w:rsidRPr="00883999">
        <w:rPr>
          <w:rFonts w:ascii="Times New Roman" w:hAnsi="Times New Roman" w:cs="Times New Roman"/>
          <w:sz w:val="24"/>
          <w:szCs w:val="24"/>
        </w:rPr>
        <w:t>forth in one single instrument</w:t>
      </w:r>
      <w:r w:rsidR="00883999">
        <w:rPr>
          <w:rFonts w:ascii="Times New Roman" w:hAnsi="Times New Roman" w:cs="Times New Roman"/>
          <w:sz w:val="24"/>
          <w:szCs w:val="24"/>
        </w:rPr>
        <w:t>.</w:t>
      </w:r>
    </w:p>
    <w:p w:rsidR="00743290" w:rsidRDefault="00743290" w:rsidP="009F35E4">
      <w:pPr>
        <w:spacing w:after="0" w:line="360" w:lineRule="auto"/>
        <w:jc w:val="both"/>
        <w:rPr>
          <w:rFonts w:ascii="Times New Roman" w:hAnsi="Times New Roman" w:cs="Times New Roman"/>
          <w:sz w:val="24"/>
          <w:szCs w:val="24"/>
        </w:rPr>
      </w:pPr>
    </w:p>
    <w:p w:rsidR="00F775A3" w:rsidRDefault="00F775A3" w:rsidP="00F77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example in </w:t>
      </w:r>
      <w:r w:rsidRPr="00F775A3">
        <w:rPr>
          <w:rFonts w:ascii="Times New Roman" w:hAnsi="Times New Roman" w:cs="Times New Roman"/>
          <w:i/>
          <w:sz w:val="24"/>
          <w:szCs w:val="24"/>
        </w:rPr>
        <w:t>Carvel Corporation v. Diversified Management Group, Inc.,</w:t>
      </w:r>
      <w:r w:rsidRPr="00F775A3">
        <w:rPr>
          <w:i/>
        </w:rPr>
        <w:t xml:space="preserve"> </w:t>
      </w:r>
      <w:r w:rsidRPr="00F775A3">
        <w:rPr>
          <w:rFonts w:ascii="Times New Roman" w:hAnsi="Times New Roman" w:cs="Times New Roman"/>
          <w:i/>
          <w:sz w:val="24"/>
          <w:szCs w:val="24"/>
        </w:rPr>
        <w:t>930 F.2d 229 (2d Cir. 1991)</w:t>
      </w:r>
      <w:r>
        <w:rPr>
          <w:rFonts w:ascii="Times New Roman" w:hAnsi="Times New Roman" w:cs="Times New Roman"/>
          <w:sz w:val="24"/>
          <w:szCs w:val="24"/>
        </w:rPr>
        <w:t>, which</w:t>
      </w:r>
      <w:r w:rsidRPr="00F775A3">
        <w:rPr>
          <w:rFonts w:ascii="Times New Roman" w:hAnsi="Times New Roman" w:cs="Times New Roman"/>
          <w:sz w:val="24"/>
          <w:szCs w:val="24"/>
        </w:rPr>
        <w:t xml:space="preserve">  law,  involves  a  distributorship  agreement  in  which  Diversified  was  to  act  as  Carvel’s  </w:t>
      </w:r>
      <w:r>
        <w:rPr>
          <w:rFonts w:ascii="Times New Roman" w:hAnsi="Times New Roman" w:cs="Times New Roman"/>
          <w:sz w:val="24"/>
          <w:szCs w:val="24"/>
        </w:rPr>
        <w:t xml:space="preserve">distributor in a specified territory, servicing new and future </w:t>
      </w:r>
      <w:r w:rsidRPr="00F775A3">
        <w:rPr>
          <w:rFonts w:ascii="Times New Roman" w:hAnsi="Times New Roman" w:cs="Times New Roman"/>
          <w:sz w:val="24"/>
          <w:szCs w:val="24"/>
        </w:rPr>
        <w:t>franchisees.</w:t>
      </w:r>
      <w:r>
        <w:rPr>
          <w:rFonts w:ascii="Times New Roman" w:hAnsi="Times New Roman" w:cs="Times New Roman"/>
          <w:sz w:val="24"/>
          <w:szCs w:val="24"/>
        </w:rPr>
        <w:t xml:space="preserve"> As part of entering </w:t>
      </w:r>
      <w:r w:rsidRPr="00F775A3">
        <w:rPr>
          <w:rFonts w:ascii="Times New Roman" w:hAnsi="Times New Roman" w:cs="Times New Roman"/>
          <w:sz w:val="24"/>
          <w:szCs w:val="24"/>
        </w:rPr>
        <w:t>into the distributor</w:t>
      </w:r>
      <w:r>
        <w:rPr>
          <w:rFonts w:ascii="Times New Roman" w:hAnsi="Times New Roman" w:cs="Times New Roman"/>
          <w:sz w:val="24"/>
          <w:szCs w:val="24"/>
        </w:rPr>
        <w:t xml:space="preserve">ship agreement, Diversified </w:t>
      </w:r>
      <w:r w:rsidRPr="00F775A3">
        <w:rPr>
          <w:rFonts w:ascii="Times New Roman" w:hAnsi="Times New Roman" w:cs="Times New Roman"/>
          <w:sz w:val="24"/>
          <w:szCs w:val="24"/>
        </w:rPr>
        <w:t xml:space="preserve">delivered promissory notes aggregating </w:t>
      </w:r>
      <w:r>
        <w:rPr>
          <w:rFonts w:ascii="Times New Roman" w:hAnsi="Times New Roman" w:cs="Times New Roman"/>
          <w:sz w:val="24"/>
          <w:szCs w:val="24"/>
        </w:rPr>
        <w:t xml:space="preserve">US </w:t>
      </w:r>
      <w:r w:rsidRPr="00F775A3">
        <w:rPr>
          <w:rFonts w:ascii="Times New Roman" w:hAnsi="Times New Roman" w:cs="Times New Roman"/>
          <w:sz w:val="24"/>
          <w:szCs w:val="24"/>
        </w:rPr>
        <w:t>$1.3 million. On the basis of this theory of construing multiple writings as a single agreement, the court evidently read</w:t>
      </w:r>
      <w:r>
        <w:rPr>
          <w:rFonts w:ascii="Times New Roman" w:hAnsi="Times New Roman" w:cs="Times New Roman"/>
          <w:sz w:val="24"/>
          <w:szCs w:val="24"/>
        </w:rPr>
        <w:t xml:space="preserve"> into   the   promissory notes cure rights set forth in   the distributorship </w:t>
      </w:r>
      <w:r w:rsidRPr="00F775A3">
        <w:rPr>
          <w:rFonts w:ascii="Times New Roman" w:hAnsi="Times New Roman" w:cs="Times New Roman"/>
          <w:sz w:val="24"/>
          <w:szCs w:val="24"/>
        </w:rPr>
        <w:t xml:space="preserve">agreement but not set forth in the promissory notes </w:t>
      </w:r>
      <w:r>
        <w:rPr>
          <w:rFonts w:ascii="Times New Roman" w:hAnsi="Times New Roman" w:cs="Times New Roman"/>
          <w:sz w:val="24"/>
          <w:szCs w:val="24"/>
        </w:rPr>
        <w:t>themselves.</w:t>
      </w:r>
    </w:p>
    <w:p w:rsidR="00F775A3" w:rsidRDefault="00F775A3" w:rsidP="00F775A3">
      <w:pPr>
        <w:spacing w:after="0" w:line="360" w:lineRule="auto"/>
        <w:jc w:val="both"/>
        <w:rPr>
          <w:rFonts w:ascii="Times New Roman" w:hAnsi="Times New Roman" w:cs="Times New Roman"/>
          <w:sz w:val="24"/>
          <w:szCs w:val="24"/>
        </w:rPr>
      </w:pPr>
    </w:p>
    <w:p w:rsidR="000E1D20" w:rsidRDefault="00F775A3"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Adopting</w:t>
      </w:r>
      <w:r w:rsidR="00883999">
        <w:rPr>
          <w:rFonts w:ascii="Times New Roman" w:hAnsi="Times New Roman" w:cs="Times New Roman"/>
          <w:sz w:val="24"/>
          <w:szCs w:val="24"/>
        </w:rPr>
        <w:t xml:space="preserve"> that interpretive approach and c</w:t>
      </w:r>
      <w:r w:rsidR="005A13D5">
        <w:rPr>
          <w:rFonts w:ascii="Times New Roman" w:hAnsi="Times New Roman" w:cs="Times New Roman"/>
          <w:sz w:val="24"/>
          <w:szCs w:val="24"/>
        </w:rPr>
        <w:t>onsidered with</w:t>
      </w:r>
      <w:r w:rsidR="00247B57">
        <w:rPr>
          <w:rFonts w:ascii="Times New Roman" w:hAnsi="Times New Roman" w:cs="Times New Roman"/>
          <w:sz w:val="24"/>
          <w:szCs w:val="24"/>
        </w:rPr>
        <w:t>in the context of</w:t>
      </w:r>
      <w:r w:rsidR="005A13D5">
        <w:rPr>
          <w:rFonts w:ascii="Times New Roman" w:hAnsi="Times New Roman" w:cs="Times New Roman"/>
          <w:sz w:val="24"/>
          <w:szCs w:val="24"/>
        </w:rPr>
        <w:t xml:space="preserve"> the circumstances surrounding the commencement of the transaction where the respondent was looking for “some land to be bought,” </w:t>
      </w:r>
      <w:r w:rsidR="004F577D">
        <w:rPr>
          <w:rFonts w:ascii="Times New Roman" w:hAnsi="Times New Roman" w:cs="Times New Roman"/>
          <w:sz w:val="24"/>
          <w:szCs w:val="24"/>
        </w:rPr>
        <w:t>the</w:t>
      </w:r>
      <w:r w:rsidR="005F6BEA">
        <w:rPr>
          <w:rFonts w:ascii="Times New Roman" w:hAnsi="Times New Roman" w:cs="Times New Roman"/>
          <w:sz w:val="24"/>
          <w:szCs w:val="24"/>
        </w:rPr>
        <w:t xml:space="preserve"> combined effect of the two agreements</w:t>
      </w:r>
      <w:r w:rsidR="004F577D">
        <w:rPr>
          <w:rFonts w:ascii="Times New Roman" w:hAnsi="Times New Roman" w:cs="Times New Roman"/>
          <w:sz w:val="24"/>
          <w:szCs w:val="24"/>
        </w:rPr>
        <w:t xml:space="preserve"> is </w:t>
      </w:r>
      <w:r w:rsidR="005A13D5">
        <w:rPr>
          <w:rFonts w:ascii="Times New Roman" w:hAnsi="Times New Roman" w:cs="Times New Roman"/>
          <w:sz w:val="24"/>
          <w:szCs w:val="24"/>
        </w:rPr>
        <w:t>consistent with the intention of the parties being a sale of the land with all the developments thereon, rather than only the developments on the land.</w:t>
      </w:r>
      <w:r w:rsidR="00247B57">
        <w:rPr>
          <w:rFonts w:ascii="Times New Roman" w:hAnsi="Times New Roman" w:cs="Times New Roman"/>
          <w:sz w:val="24"/>
          <w:szCs w:val="24"/>
        </w:rPr>
        <w:t xml:space="preserve"> I find this to be the true intention of the parties as reflected in the combined effect of the two agreements.</w:t>
      </w:r>
    </w:p>
    <w:p w:rsidR="005F6BEA" w:rsidRDefault="005F6BEA" w:rsidP="009F35E4">
      <w:pPr>
        <w:spacing w:after="0" w:line="360" w:lineRule="auto"/>
        <w:jc w:val="both"/>
        <w:rPr>
          <w:rFonts w:ascii="Times New Roman" w:hAnsi="Times New Roman" w:cs="Times New Roman"/>
          <w:sz w:val="24"/>
          <w:szCs w:val="24"/>
        </w:rPr>
      </w:pPr>
    </w:p>
    <w:p w:rsidR="005A13D5" w:rsidRDefault="00D429AC" w:rsidP="009F3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appears to have resorted to extrinsic evidence </w:t>
      </w:r>
      <w:r w:rsidR="005A13D5">
        <w:rPr>
          <w:rFonts w:ascii="Times New Roman" w:hAnsi="Times New Roman" w:cs="Times New Roman"/>
          <w:sz w:val="24"/>
          <w:szCs w:val="24"/>
        </w:rPr>
        <w:t xml:space="preserve">of events which occurred after the transaction </w:t>
      </w:r>
      <w:r>
        <w:rPr>
          <w:rFonts w:ascii="Times New Roman" w:hAnsi="Times New Roman" w:cs="Times New Roman"/>
          <w:sz w:val="24"/>
          <w:szCs w:val="24"/>
        </w:rPr>
        <w:t xml:space="preserve">and the </w:t>
      </w:r>
      <w:r w:rsidRPr="00D429AC">
        <w:rPr>
          <w:rFonts w:ascii="Times New Roman" w:hAnsi="Times New Roman" w:cs="Times New Roman"/>
          <w:i/>
          <w:sz w:val="24"/>
          <w:szCs w:val="24"/>
        </w:rPr>
        <w:t>contra proferent</w:t>
      </w:r>
      <w:r>
        <w:rPr>
          <w:rFonts w:ascii="Times New Roman" w:hAnsi="Times New Roman" w:cs="Times New Roman"/>
          <w:i/>
          <w:sz w:val="24"/>
          <w:szCs w:val="24"/>
        </w:rPr>
        <w:t>e</w:t>
      </w:r>
      <w:r w:rsidRPr="00D429AC">
        <w:rPr>
          <w:rFonts w:ascii="Times New Roman" w:hAnsi="Times New Roman" w:cs="Times New Roman"/>
          <w:i/>
          <w:sz w:val="24"/>
          <w:szCs w:val="24"/>
        </w:rPr>
        <w:t>m</w:t>
      </w:r>
      <w:r>
        <w:rPr>
          <w:rFonts w:ascii="Times New Roman" w:hAnsi="Times New Roman" w:cs="Times New Roman"/>
          <w:sz w:val="24"/>
          <w:szCs w:val="24"/>
        </w:rPr>
        <w:t xml:space="preserve"> rule</w:t>
      </w:r>
      <w:r w:rsidRPr="00D429AC">
        <w:rPr>
          <w:rFonts w:ascii="Times New Roman" w:hAnsi="Times New Roman" w:cs="Times New Roman"/>
          <w:sz w:val="24"/>
          <w:szCs w:val="24"/>
        </w:rPr>
        <w:t xml:space="preserve"> </w:t>
      </w:r>
      <w:r>
        <w:rPr>
          <w:rFonts w:ascii="Times New Roman" w:hAnsi="Times New Roman" w:cs="Times New Roman"/>
          <w:sz w:val="24"/>
          <w:szCs w:val="24"/>
        </w:rPr>
        <w:t xml:space="preserve">in the interpretation </w:t>
      </w:r>
      <w:r w:rsidR="005A13D5">
        <w:rPr>
          <w:rFonts w:ascii="Times New Roman" w:hAnsi="Times New Roman" w:cs="Times New Roman"/>
          <w:sz w:val="24"/>
          <w:szCs w:val="24"/>
        </w:rPr>
        <w:t xml:space="preserve">of, and attempt to give meaning to </w:t>
      </w:r>
      <w:r>
        <w:rPr>
          <w:rFonts w:ascii="Times New Roman" w:hAnsi="Times New Roman" w:cs="Times New Roman"/>
          <w:sz w:val="24"/>
          <w:szCs w:val="24"/>
        </w:rPr>
        <w:t>the two contracts</w:t>
      </w:r>
      <w:r w:rsidR="005A13D5">
        <w:rPr>
          <w:rFonts w:ascii="Times New Roman" w:hAnsi="Times New Roman" w:cs="Times New Roman"/>
          <w:sz w:val="24"/>
          <w:szCs w:val="24"/>
        </w:rPr>
        <w:t xml:space="preserve">, which was </w:t>
      </w:r>
      <w:proofErr w:type="gramStart"/>
      <w:r w:rsidR="005A13D5">
        <w:rPr>
          <w:rFonts w:ascii="Times New Roman" w:hAnsi="Times New Roman" w:cs="Times New Roman"/>
          <w:sz w:val="24"/>
          <w:szCs w:val="24"/>
        </w:rPr>
        <w:t>a misdirection</w:t>
      </w:r>
      <w:proofErr w:type="gramEnd"/>
      <w:r w:rsidR="005A13D5">
        <w:rPr>
          <w:rFonts w:ascii="Times New Roman" w:hAnsi="Times New Roman" w:cs="Times New Roman"/>
          <w:sz w:val="24"/>
          <w:szCs w:val="24"/>
        </w:rPr>
        <w:t xml:space="preserve">. In </w:t>
      </w:r>
      <w:r w:rsidR="00962F52" w:rsidRPr="005A13D5">
        <w:rPr>
          <w:rFonts w:ascii="Times New Roman" w:hAnsi="Times New Roman" w:cs="Times New Roman"/>
          <w:i/>
          <w:sz w:val="24"/>
          <w:szCs w:val="24"/>
        </w:rPr>
        <w:t>Direct Travel Insurance v McGeown, [2004] 1 All ER (Comm) 609</w:t>
      </w:r>
      <w:r w:rsidR="005A13D5">
        <w:rPr>
          <w:rFonts w:ascii="Times New Roman" w:hAnsi="Times New Roman" w:cs="Times New Roman"/>
          <w:sz w:val="24"/>
          <w:szCs w:val="24"/>
        </w:rPr>
        <w:t>, it was held that t</w:t>
      </w:r>
      <w:r w:rsidR="00962F52" w:rsidRPr="00962F52">
        <w:rPr>
          <w:rFonts w:ascii="Times New Roman" w:hAnsi="Times New Roman" w:cs="Times New Roman"/>
          <w:sz w:val="24"/>
          <w:szCs w:val="24"/>
        </w:rPr>
        <w:t xml:space="preserve">he </w:t>
      </w:r>
      <w:r w:rsidR="00962F52" w:rsidRPr="005A13D5">
        <w:rPr>
          <w:rFonts w:ascii="Times New Roman" w:hAnsi="Times New Roman" w:cs="Times New Roman"/>
          <w:i/>
          <w:sz w:val="24"/>
          <w:szCs w:val="24"/>
        </w:rPr>
        <w:t>contra proferentem</w:t>
      </w:r>
      <w:r w:rsidR="00962F52" w:rsidRPr="00962F52">
        <w:rPr>
          <w:rFonts w:ascii="Times New Roman" w:hAnsi="Times New Roman" w:cs="Times New Roman"/>
          <w:sz w:val="24"/>
          <w:szCs w:val="24"/>
        </w:rPr>
        <w:t xml:space="preserve"> rule is to be invoked only in cases of genuine doubt or ambiguity. Auld LJ said: </w:t>
      </w:r>
    </w:p>
    <w:p w:rsidR="00962F52" w:rsidRDefault="00962F52" w:rsidP="005A13D5">
      <w:pPr>
        <w:spacing w:after="0"/>
        <w:ind w:left="576" w:right="576"/>
        <w:jc w:val="both"/>
        <w:rPr>
          <w:rFonts w:ascii="Times New Roman" w:hAnsi="Times New Roman" w:cs="Times New Roman"/>
          <w:sz w:val="24"/>
          <w:szCs w:val="24"/>
        </w:rPr>
      </w:pPr>
      <w:r w:rsidRPr="00962F52">
        <w:rPr>
          <w:rFonts w:ascii="Times New Roman" w:hAnsi="Times New Roman" w:cs="Times New Roman"/>
          <w:sz w:val="24"/>
          <w:szCs w:val="24"/>
        </w:rPr>
        <w:t xml:space="preserve">A court should be wary of starting its analysis by finding an ambiguity by reference to the words in question looked at on their own. And it should not, in any event, on such a finding, move straight to the </w:t>
      </w:r>
      <w:r w:rsidRPr="005A13D5">
        <w:rPr>
          <w:rFonts w:ascii="Times New Roman" w:hAnsi="Times New Roman" w:cs="Times New Roman"/>
          <w:i/>
          <w:sz w:val="24"/>
          <w:szCs w:val="24"/>
        </w:rPr>
        <w:t>contra proferentem</w:t>
      </w:r>
      <w:r w:rsidRPr="00962F52">
        <w:rPr>
          <w:rFonts w:ascii="Times New Roman" w:hAnsi="Times New Roman" w:cs="Times New Roman"/>
          <w:sz w:val="24"/>
          <w:szCs w:val="24"/>
        </w:rPr>
        <w:t xml:space="preserve"> rule without first looking at the context and, where appropriate, permissible aids to identifying the purpose of the commercial document of which the words form part. Too early recourse to the </w:t>
      </w:r>
      <w:r w:rsidRPr="005A13D5">
        <w:rPr>
          <w:rFonts w:ascii="Times New Roman" w:hAnsi="Times New Roman" w:cs="Times New Roman"/>
          <w:i/>
          <w:sz w:val="24"/>
          <w:szCs w:val="24"/>
        </w:rPr>
        <w:t>contra proferentem</w:t>
      </w:r>
      <w:r w:rsidRPr="00962F52">
        <w:rPr>
          <w:rFonts w:ascii="Times New Roman" w:hAnsi="Times New Roman" w:cs="Times New Roman"/>
          <w:sz w:val="24"/>
          <w:szCs w:val="24"/>
        </w:rPr>
        <w:t xml:space="preserve"> rule runs the danger of ‘creating’ an</w:t>
      </w:r>
      <w:r w:rsidR="005A13D5">
        <w:rPr>
          <w:rFonts w:ascii="Times New Roman" w:hAnsi="Times New Roman" w:cs="Times New Roman"/>
          <w:sz w:val="24"/>
          <w:szCs w:val="24"/>
        </w:rPr>
        <w:t xml:space="preserve"> ambiguity where there is none.</w:t>
      </w:r>
    </w:p>
    <w:p w:rsidR="005A13D5" w:rsidRDefault="005A13D5" w:rsidP="005A13D5">
      <w:pPr>
        <w:spacing w:after="0"/>
        <w:ind w:left="576" w:right="576"/>
        <w:jc w:val="both"/>
        <w:rPr>
          <w:rFonts w:ascii="Times New Roman" w:hAnsi="Times New Roman" w:cs="Times New Roman"/>
          <w:sz w:val="24"/>
          <w:szCs w:val="24"/>
        </w:rPr>
      </w:pPr>
    </w:p>
    <w:p w:rsidR="00E02524" w:rsidRDefault="005A13D5" w:rsidP="00792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02524" w:rsidRPr="00E02524">
        <w:rPr>
          <w:rFonts w:ascii="Times New Roman" w:hAnsi="Times New Roman" w:cs="Times New Roman"/>
          <w:i/>
          <w:sz w:val="24"/>
          <w:szCs w:val="24"/>
        </w:rPr>
        <w:t>contra proferentem</w:t>
      </w:r>
      <w:r w:rsidR="00E02524">
        <w:rPr>
          <w:rFonts w:ascii="Times New Roman" w:hAnsi="Times New Roman" w:cs="Times New Roman"/>
          <w:sz w:val="24"/>
          <w:szCs w:val="24"/>
        </w:rPr>
        <w:t>,</w:t>
      </w:r>
      <w:r w:rsidR="00E02524" w:rsidRPr="00E02524">
        <w:rPr>
          <w:rFonts w:ascii="Times New Roman" w:hAnsi="Times New Roman" w:cs="Times New Roman"/>
          <w:sz w:val="24"/>
          <w:szCs w:val="24"/>
        </w:rPr>
        <w:t xml:space="preserve"> canon requires construing or interpreting a contract against the drafter when ambiguities arise</w:t>
      </w:r>
      <w:r w:rsidR="0079285F">
        <w:rPr>
          <w:rFonts w:ascii="Times New Roman" w:hAnsi="Times New Roman" w:cs="Times New Roman"/>
          <w:sz w:val="24"/>
          <w:szCs w:val="24"/>
        </w:rPr>
        <w:t xml:space="preserve">. </w:t>
      </w:r>
      <w:r w:rsidR="00D57B6A" w:rsidRPr="0079285F">
        <w:rPr>
          <w:rFonts w:ascii="Times New Roman" w:hAnsi="Times New Roman" w:cs="Times New Roman"/>
          <w:sz w:val="24"/>
          <w:szCs w:val="24"/>
        </w:rPr>
        <w:t>When</w:t>
      </w:r>
      <w:r w:rsidR="0079285F" w:rsidRPr="0079285F">
        <w:rPr>
          <w:rFonts w:ascii="Times New Roman" w:hAnsi="Times New Roman" w:cs="Times New Roman"/>
          <w:sz w:val="24"/>
          <w:szCs w:val="24"/>
        </w:rPr>
        <w:t xml:space="preserve"> a contract</w:t>
      </w:r>
      <w:r w:rsidR="00F83EDA">
        <w:rPr>
          <w:rFonts w:ascii="Times New Roman" w:hAnsi="Times New Roman" w:cs="Times New Roman"/>
          <w:sz w:val="24"/>
          <w:szCs w:val="24"/>
        </w:rPr>
        <w:t>ual</w:t>
      </w:r>
      <w:r w:rsidR="0079285F" w:rsidRPr="0079285F">
        <w:rPr>
          <w:rFonts w:ascii="Times New Roman" w:hAnsi="Times New Roman" w:cs="Times New Roman"/>
          <w:sz w:val="24"/>
          <w:szCs w:val="24"/>
        </w:rPr>
        <w:t xml:space="preserve"> provision can be interpreted in more than one way, the Court will prefer that interpretation which is more favourable to </w:t>
      </w:r>
      <w:r w:rsidR="00D57B6A" w:rsidRPr="0079285F">
        <w:rPr>
          <w:rFonts w:ascii="Times New Roman" w:hAnsi="Times New Roman" w:cs="Times New Roman"/>
          <w:sz w:val="24"/>
          <w:szCs w:val="24"/>
        </w:rPr>
        <w:t xml:space="preserve">the </w:t>
      </w:r>
      <w:r w:rsidR="00D57B6A">
        <w:rPr>
          <w:rFonts w:ascii="Times New Roman" w:hAnsi="Times New Roman" w:cs="Times New Roman"/>
          <w:sz w:val="24"/>
          <w:szCs w:val="24"/>
        </w:rPr>
        <w:t>party</w:t>
      </w:r>
      <w:r w:rsidR="0079285F" w:rsidRPr="0079285F">
        <w:rPr>
          <w:rFonts w:ascii="Times New Roman" w:hAnsi="Times New Roman" w:cs="Times New Roman"/>
          <w:sz w:val="24"/>
          <w:szCs w:val="24"/>
        </w:rPr>
        <w:t xml:space="preserve"> who has not drafted the agreement (or simply that interpretation which goes against the party who has inserted / insisted on inclusion of the alleged ambigu</w:t>
      </w:r>
      <w:r w:rsidR="0079285F">
        <w:rPr>
          <w:rFonts w:ascii="Times New Roman" w:hAnsi="Times New Roman" w:cs="Times New Roman"/>
          <w:sz w:val="24"/>
          <w:szCs w:val="24"/>
        </w:rPr>
        <w:t xml:space="preserve">ous clause in the agreement). </w:t>
      </w:r>
      <w:r w:rsidR="00D57B6A">
        <w:rPr>
          <w:rFonts w:ascii="Times New Roman" w:hAnsi="Times New Roman" w:cs="Times New Roman"/>
          <w:sz w:val="24"/>
          <w:szCs w:val="24"/>
        </w:rPr>
        <w:t>T</w:t>
      </w:r>
      <w:r w:rsidR="00D57B6A" w:rsidRPr="00D57B6A">
        <w:rPr>
          <w:rFonts w:ascii="Times New Roman" w:hAnsi="Times New Roman" w:cs="Times New Roman"/>
          <w:sz w:val="24"/>
          <w:szCs w:val="24"/>
        </w:rPr>
        <w:t xml:space="preserve">he Courts expect that </w:t>
      </w:r>
      <w:r w:rsidR="00D57B6A" w:rsidRPr="00D57B6A">
        <w:rPr>
          <w:rFonts w:ascii="Times New Roman" w:hAnsi="Times New Roman" w:cs="Times New Roman"/>
          <w:sz w:val="24"/>
          <w:szCs w:val="24"/>
        </w:rPr>
        <w:lastRenderedPageBreak/>
        <w:t xml:space="preserve">the party who drafts the agreement shall take due care and caution and shall not insert ambiguous provisions in the agreement. </w:t>
      </w:r>
      <w:r>
        <w:rPr>
          <w:rFonts w:ascii="Times New Roman" w:hAnsi="Times New Roman" w:cs="Times New Roman"/>
          <w:sz w:val="24"/>
          <w:szCs w:val="24"/>
        </w:rPr>
        <w:t xml:space="preserve"> </w:t>
      </w:r>
      <w:r w:rsidR="00EF09F5">
        <w:rPr>
          <w:rFonts w:ascii="Times New Roman" w:hAnsi="Times New Roman" w:cs="Times New Roman"/>
          <w:sz w:val="24"/>
          <w:szCs w:val="24"/>
        </w:rPr>
        <w:t>T</w:t>
      </w:r>
      <w:r w:rsidR="00EF09F5" w:rsidRPr="00EF09F5">
        <w:rPr>
          <w:rFonts w:ascii="Times New Roman" w:hAnsi="Times New Roman" w:cs="Times New Roman"/>
          <w:sz w:val="24"/>
          <w:szCs w:val="24"/>
        </w:rPr>
        <w:t xml:space="preserve">he basis of the </w:t>
      </w:r>
      <w:r w:rsidR="00EF09F5" w:rsidRPr="005A13D5">
        <w:rPr>
          <w:rFonts w:ascii="Times New Roman" w:hAnsi="Times New Roman" w:cs="Times New Roman"/>
          <w:i/>
          <w:sz w:val="24"/>
          <w:szCs w:val="24"/>
        </w:rPr>
        <w:t>contra proferentem</w:t>
      </w:r>
      <w:r w:rsidR="00EF09F5" w:rsidRPr="00EF09F5">
        <w:rPr>
          <w:rFonts w:ascii="Times New Roman" w:hAnsi="Times New Roman" w:cs="Times New Roman"/>
          <w:sz w:val="24"/>
          <w:szCs w:val="24"/>
        </w:rPr>
        <w:t xml:space="preserve"> principle is that the person who puts forward the wording of a proposed agreement may be assumed to have looked after his own interests, so that if words leave room for doubt about whether he is intended to have a particular benefit there is re</w:t>
      </w:r>
      <w:r w:rsidR="00EF09F5">
        <w:rPr>
          <w:rFonts w:ascii="Times New Roman" w:hAnsi="Times New Roman" w:cs="Times New Roman"/>
          <w:sz w:val="24"/>
          <w:szCs w:val="24"/>
        </w:rPr>
        <w:t>ason to suppose that he is not.</w:t>
      </w:r>
      <w:r w:rsidRPr="005A13D5">
        <w:rPr>
          <w:rFonts w:ascii="Times New Roman" w:hAnsi="Times New Roman" w:cs="Times New Roman"/>
          <w:sz w:val="24"/>
          <w:szCs w:val="24"/>
        </w:rPr>
        <w:t xml:space="preserve"> </w:t>
      </w:r>
      <w:r w:rsidR="00F83EDA" w:rsidRPr="005A13D5">
        <w:rPr>
          <w:rFonts w:ascii="Times New Roman" w:hAnsi="Times New Roman" w:cs="Times New Roman"/>
          <w:i/>
          <w:sz w:val="24"/>
          <w:szCs w:val="24"/>
        </w:rPr>
        <w:t>Contra Proferentem</w:t>
      </w:r>
      <w:r w:rsidR="00F83EDA" w:rsidRPr="0079285F">
        <w:rPr>
          <w:rFonts w:ascii="Times New Roman" w:hAnsi="Times New Roman" w:cs="Times New Roman"/>
          <w:sz w:val="24"/>
          <w:szCs w:val="24"/>
        </w:rPr>
        <w:t xml:space="preserve"> places the cost of losses on the party who was in the best position to avoid the harm</w:t>
      </w:r>
      <w:r w:rsidR="00F83EDA">
        <w:rPr>
          <w:rFonts w:ascii="Times New Roman" w:hAnsi="Times New Roman" w:cs="Times New Roman"/>
          <w:sz w:val="24"/>
          <w:szCs w:val="24"/>
        </w:rPr>
        <w:t xml:space="preserve">. </w:t>
      </w:r>
      <w:r w:rsidRPr="00D57B6A">
        <w:rPr>
          <w:rFonts w:ascii="Times New Roman" w:hAnsi="Times New Roman" w:cs="Times New Roman"/>
          <w:sz w:val="24"/>
          <w:szCs w:val="24"/>
        </w:rPr>
        <w:t>The doctrine seeks to encourage clear, explicit and unambiguous drafting of the agreement and to avoid latent and hidden meanings of its clauses.</w:t>
      </w:r>
      <w:r w:rsidR="00F83EDA">
        <w:rPr>
          <w:rFonts w:ascii="Times New Roman" w:hAnsi="Times New Roman" w:cs="Times New Roman"/>
          <w:sz w:val="24"/>
          <w:szCs w:val="24"/>
        </w:rPr>
        <w:t xml:space="preserve"> There was no basis for invoking it on basis of the facts before him. </w:t>
      </w:r>
    </w:p>
    <w:p w:rsidR="00EF09F5" w:rsidRDefault="00EF09F5" w:rsidP="0079285F">
      <w:pPr>
        <w:spacing w:after="0" w:line="360" w:lineRule="auto"/>
        <w:jc w:val="both"/>
        <w:rPr>
          <w:rFonts w:ascii="Times New Roman" w:hAnsi="Times New Roman" w:cs="Times New Roman"/>
          <w:sz w:val="24"/>
          <w:szCs w:val="24"/>
        </w:rPr>
      </w:pPr>
    </w:p>
    <w:p w:rsidR="00F83EDA" w:rsidRDefault="005A13D5" w:rsidP="00732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contract price </w:t>
      </w:r>
      <w:r w:rsidR="00247B57">
        <w:rPr>
          <w:rFonts w:ascii="Times New Roman" w:hAnsi="Times New Roman" w:cs="Times New Roman"/>
          <w:sz w:val="24"/>
          <w:szCs w:val="24"/>
        </w:rPr>
        <w:t xml:space="preserve">is stated in the agreement </w:t>
      </w:r>
      <w:r w:rsidR="004664DA">
        <w:rPr>
          <w:rFonts w:ascii="Times New Roman" w:hAnsi="Times New Roman" w:cs="Times New Roman"/>
          <w:sz w:val="24"/>
          <w:szCs w:val="24"/>
        </w:rPr>
        <w:t>dated</w:t>
      </w:r>
      <w:r w:rsidR="00247B57">
        <w:rPr>
          <w:rFonts w:ascii="Times New Roman" w:hAnsi="Times New Roman" w:cs="Times New Roman"/>
          <w:sz w:val="24"/>
          <w:szCs w:val="24"/>
        </w:rPr>
        <w:t xml:space="preserve"> 16</w:t>
      </w:r>
      <w:r w:rsidR="00247B57" w:rsidRPr="00AF1CCF">
        <w:rPr>
          <w:rFonts w:ascii="Times New Roman" w:hAnsi="Times New Roman" w:cs="Times New Roman"/>
          <w:sz w:val="24"/>
          <w:szCs w:val="24"/>
          <w:vertAlign w:val="superscript"/>
        </w:rPr>
        <w:t>th</w:t>
      </w:r>
      <w:r w:rsidR="00247B57">
        <w:rPr>
          <w:rFonts w:ascii="Times New Roman" w:hAnsi="Times New Roman" w:cs="Times New Roman"/>
          <w:sz w:val="24"/>
          <w:szCs w:val="24"/>
        </w:rPr>
        <w:t xml:space="preserve"> July 1993</w:t>
      </w:r>
      <w:r w:rsidR="004664DA">
        <w:rPr>
          <w:rFonts w:ascii="Times New Roman" w:hAnsi="Times New Roman" w:cs="Times New Roman"/>
          <w:sz w:val="24"/>
          <w:szCs w:val="24"/>
        </w:rPr>
        <w:t xml:space="preserve"> as being one million. This amount was paid in three instalments of shs 800,000/= paid on 16</w:t>
      </w:r>
      <w:r w:rsidR="004664DA" w:rsidRPr="00390691">
        <w:rPr>
          <w:rFonts w:ascii="Times New Roman" w:hAnsi="Times New Roman" w:cs="Times New Roman"/>
          <w:sz w:val="24"/>
          <w:szCs w:val="24"/>
          <w:vertAlign w:val="superscript"/>
        </w:rPr>
        <w:t>th</w:t>
      </w:r>
      <w:r w:rsidR="004664DA">
        <w:rPr>
          <w:rFonts w:ascii="Times New Roman" w:hAnsi="Times New Roman" w:cs="Times New Roman"/>
          <w:sz w:val="24"/>
          <w:szCs w:val="24"/>
        </w:rPr>
        <w:t xml:space="preserve"> July 1993, shs. 100,000/= on 4</w:t>
      </w:r>
      <w:r w:rsidR="004664DA" w:rsidRPr="00390691">
        <w:rPr>
          <w:rFonts w:ascii="Times New Roman" w:hAnsi="Times New Roman" w:cs="Times New Roman"/>
          <w:sz w:val="24"/>
          <w:szCs w:val="24"/>
          <w:vertAlign w:val="superscript"/>
        </w:rPr>
        <w:t>th</w:t>
      </w:r>
      <w:r w:rsidR="004664DA">
        <w:rPr>
          <w:rFonts w:ascii="Times New Roman" w:hAnsi="Times New Roman" w:cs="Times New Roman"/>
          <w:sz w:val="24"/>
          <w:szCs w:val="24"/>
        </w:rPr>
        <w:t xml:space="preserve"> November 1993 and shs. 100,000/= paid on 5</w:t>
      </w:r>
      <w:r w:rsidR="004664DA" w:rsidRPr="00390691">
        <w:rPr>
          <w:rFonts w:ascii="Times New Roman" w:hAnsi="Times New Roman" w:cs="Times New Roman"/>
          <w:sz w:val="24"/>
          <w:szCs w:val="24"/>
          <w:vertAlign w:val="superscript"/>
        </w:rPr>
        <w:t>th</w:t>
      </w:r>
      <w:r w:rsidR="004664DA">
        <w:rPr>
          <w:rFonts w:ascii="Times New Roman" w:hAnsi="Times New Roman" w:cs="Times New Roman"/>
          <w:sz w:val="24"/>
          <w:szCs w:val="24"/>
        </w:rPr>
        <w:t xml:space="preserve"> October 1994. These payments were </w:t>
      </w:r>
      <w:r w:rsidR="00C82EE8">
        <w:rPr>
          <w:rFonts w:ascii="Times New Roman" w:hAnsi="Times New Roman" w:cs="Times New Roman"/>
          <w:sz w:val="24"/>
          <w:szCs w:val="24"/>
        </w:rPr>
        <w:t>admitted by the appellant</w:t>
      </w:r>
      <w:r w:rsidR="004664DA">
        <w:rPr>
          <w:rFonts w:ascii="Times New Roman" w:hAnsi="Times New Roman" w:cs="Times New Roman"/>
          <w:sz w:val="24"/>
          <w:szCs w:val="24"/>
        </w:rPr>
        <w:t>. Since extrinsic evidence was inadmissible to add to or alter the terms of the agreement, the appellant’s claim of an outstanding balance of shs. 1,500,000/= was not supported by any evidence.</w:t>
      </w:r>
      <w:r w:rsidR="00F83EDA">
        <w:rPr>
          <w:rFonts w:ascii="Times New Roman" w:hAnsi="Times New Roman" w:cs="Times New Roman"/>
          <w:sz w:val="24"/>
          <w:szCs w:val="24"/>
        </w:rPr>
        <w:t xml:space="preserve"> In any event, waiting for seven years after receipt of the last payment before filing the suit for recovery of the balance rendered his action being time barred by reason of the provisions of section 3 (1) (a) of </w:t>
      </w:r>
      <w:r w:rsidR="00F83EDA" w:rsidRPr="00F83EDA">
        <w:rPr>
          <w:rFonts w:ascii="Times New Roman" w:hAnsi="Times New Roman" w:cs="Times New Roman"/>
          <w:i/>
          <w:sz w:val="24"/>
          <w:szCs w:val="24"/>
        </w:rPr>
        <w:t>The Limitation Act</w:t>
      </w:r>
      <w:r w:rsidR="00F83EDA">
        <w:rPr>
          <w:rFonts w:ascii="Times New Roman" w:hAnsi="Times New Roman" w:cs="Times New Roman"/>
          <w:sz w:val="24"/>
          <w:szCs w:val="24"/>
        </w:rPr>
        <w:t xml:space="preserve"> which limits actions for breach of contract to a period of </w:t>
      </w:r>
      <w:r w:rsidR="00F83EDA" w:rsidRPr="00F83EDA">
        <w:rPr>
          <w:rFonts w:ascii="Times New Roman" w:hAnsi="Times New Roman" w:cs="Times New Roman"/>
          <w:sz w:val="24"/>
          <w:szCs w:val="24"/>
        </w:rPr>
        <w:t>six years from the date on which the cause of action arose</w:t>
      </w:r>
      <w:r w:rsidR="00F83EDA">
        <w:rPr>
          <w:rFonts w:ascii="Times New Roman" w:hAnsi="Times New Roman" w:cs="Times New Roman"/>
          <w:sz w:val="24"/>
          <w:szCs w:val="24"/>
        </w:rPr>
        <w:t>. The last payment was made on 5</w:t>
      </w:r>
      <w:r w:rsidR="00F83EDA" w:rsidRPr="00390691">
        <w:rPr>
          <w:rFonts w:ascii="Times New Roman" w:hAnsi="Times New Roman" w:cs="Times New Roman"/>
          <w:sz w:val="24"/>
          <w:szCs w:val="24"/>
          <w:vertAlign w:val="superscript"/>
        </w:rPr>
        <w:t>th</w:t>
      </w:r>
      <w:r w:rsidR="00F83EDA">
        <w:rPr>
          <w:rFonts w:ascii="Times New Roman" w:hAnsi="Times New Roman" w:cs="Times New Roman"/>
          <w:sz w:val="24"/>
          <w:szCs w:val="24"/>
        </w:rPr>
        <w:t xml:space="preserve"> October 1994 yet the suit was filed on 3</w:t>
      </w:r>
      <w:r w:rsidR="00F83EDA" w:rsidRPr="00F83EDA">
        <w:rPr>
          <w:rFonts w:ascii="Times New Roman" w:hAnsi="Times New Roman" w:cs="Times New Roman"/>
          <w:sz w:val="24"/>
          <w:szCs w:val="24"/>
          <w:vertAlign w:val="superscript"/>
        </w:rPr>
        <w:t>rd</w:t>
      </w:r>
      <w:r w:rsidR="00F83EDA">
        <w:rPr>
          <w:rFonts w:ascii="Times New Roman" w:hAnsi="Times New Roman" w:cs="Times New Roman"/>
          <w:sz w:val="24"/>
          <w:szCs w:val="24"/>
        </w:rPr>
        <w:t xml:space="preserve"> December 2001 (seven years and two months later). The trial court was therefore justified in dismissing his suit. </w:t>
      </w:r>
    </w:p>
    <w:p w:rsidR="00F83EDA" w:rsidRDefault="00F83EDA" w:rsidP="0073216E">
      <w:pPr>
        <w:spacing w:after="0" w:line="360" w:lineRule="auto"/>
        <w:jc w:val="both"/>
        <w:rPr>
          <w:rFonts w:ascii="Times New Roman" w:hAnsi="Times New Roman" w:cs="Times New Roman"/>
          <w:sz w:val="24"/>
          <w:szCs w:val="24"/>
        </w:rPr>
      </w:pPr>
    </w:p>
    <w:p w:rsidR="0073216E" w:rsidRDefault="00F83EDA" w:rsidP="00732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therefore do not find merit in the appeal and hereby dismiss it. The costs of the appeal and of the trial shall be met by the appellant.</w:t>
      </w:r>
    </w:p>
    <w:p w:rsidR="0073216E" w:rsidRDefault="0073216E" w:rsidP="0073216E">
      <w:pPr>
        <w:spacing w:after="0" w:line="360" w:lineRule="auto"/>
        <w:jc w:val="both"/>
        <w:rPr>
          <w:rFonts w:ascii="Times New Roman" w:hAnsi="Times New Roman" w:cs="Times New Roman"/>
          <w:sz w:val="24"/>
          <w:szCs w:val="24"/>
        </w:rPr>
      </w:pPr>
    </w:p>
    <w:p w:rsidR="00E02524" w:rsidRDefault="00E02524" w:rsidP="00C00F41">
      <w:pPr>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1551FD">
        <w:rPr>
          <w:rFonts w:ascii="Times New Roman" w:hAnsi="Times New Roman" w:cs="Times New Roman"/>
          <w:sz w:val="24"/>
          <w:szCs w:val="24"/>
        </w:rPr>
        <w:t>8</w:t>
      </w:r>
      <w:r w:rsidR="001551FD">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D36ECB">
        <w:rPr>
          <w:rFonts w:ascii="Times New Roman" w:hAnsi="Times New Roman" w:cs="Times New Roman"/>
          <w:sz w:val="24"/>
          <w:szCs w:val="24"/>
        </w:rPr>
        <w:t>December</w:t>
      </w:r>
      <w:r w:rsidRPr="009A4040">
        <w:rPr>
          <w:rFonts w:ascii="Times New Roman" w:hAnsi="Times New Roman" w:cs="Times New Roman"/>
          <w:sz w:val="24"/>
          <w:szCs w:val="24"/>
        </w:rPr>
        <w:t xml:space="preserve"> 2016.</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CF" w:rsidRDefault="008C00CF" w:rsidP="00975B47">
      <w:pPr>
        <w:spacing w:after="0" w:line="240" w:lineRule="auto"/>
      </w:pPr>
      <w:r>
        <w:separator/>
      </w:r>
    </w:p>
  </w:endnote>
  <w:endnote w:type="continuationSeparator" w:id="0">
    <w:p w:rsidR="008C00CF" w:rsidRDefault="008C00CF"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83EDA" w:rsidRDefault="008C00CF">
        <w:pPr>
          <w:pStyle w:val="Footer"/>
          <w:jc w:val="center"/>
        </w:pPr>
        <w:r>
          <w:fldChar w:fldCharType="begin"/>
        </w:r>
        <w:r>
          <w:instrText xml:space="preserve"> PAGE   \* MERGEFORMAT </w:instrText>
        </w:r>
        <w:r>
          <w:fldChar w:fldCharType="separate"/>
        </w:r>
        <w:r w:rsidR="001D7FB8">
          <w:rPr>
            <w:noProof/>
          </w:rPr>
          <w:t>1</w:t>
        </w:r>
        <w:r>
          <w:rPr>
            <w:noProof/>
          </w:rPr>
          <w:fldChar w:fldCharType="end"/>
        </w:r>
      </w:p>
    </w:sdtContent>
  </w:sdt>
  <w:p w:rsidR="00F83EDA" w:rsidRDefault="00F8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CF" w:rsidRDefault="008C00CF" w:rsidP="00975B47">
      <w:pPr>
        <w:spacing w:after="0" w:line="240" w:lineRule="auto"/>
      </w:pPr>
      <w:r>
        <w:separator/>
      </w:r>
    </w:p>
  </w:footnote>
  <w:footnote w:type="continuationSeparator" w:id="0">
    <w:p w:rsidR="008C00CF" w:rsidRDefault="008C00CF"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A" w:rsidRDefault="00F83EDA" w:rsidP="00C02E67">
    <w:pPr>
      <w:pStyle w:val="Header"/>
      <w:tabs>
        <w:tab w:val="clear" w:pos="4680"/>
        <w:tab w:val="clear" w:pos="9360"/>
        <w:tab w:val="left" w:pos="220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78"/>
    <w:rsid w:val="00002AFD"/>
    <w:rsid w:val="00006DC4"/>
    <w:rsid w:val="00007BEA"/>
    <w:rsid w:val="00011729"/>
    <w:rsid w:val="00013FD1"/>
    <w:rsid w:val="0001585C"/>
    <w:rsid w:val="00016977"/>
    <w:rsid w:val="00016B2E"/>
    <w:rsid w:val="0002085B"/>
    <w:rsid w:val="00022CF8"/>
    <w:rsid w:val="00025399"/>
    <w:rsid w:val="00025547"/>
    <w:rsid w:val="000257F5"/>
    <w:rsid w:val="00026CEA"/>
    <w:rsid w:val="00027E37"/>
    <w:rsid w:val="0003269C"/>
    <w:rsid w:val="0003499A"/>
    <w:rsid w:val="000363B7"/>
    <w:rsid w:val="00043643"/>
    <w:rsid w:val="00043F87"/>
    <w:rsid w:val="00051190"/>
    <w:rsid w:val="0005209D"/>
    <w:rsid w:val="0006000D"/>
    <w:rsid w:val="00060B39"/>
    <w:rsid w:val="00060EEC"/>
    <w:rsid w:val="00062B50"/>
    <w:rsid w:val="0006439A"/>
    <w:rsid w:val="00064EFD"/>
    <w:rsid w:val="0007209F"/>
    <w:rsid w:val="000722B0"/>
    <w:rsid w:val="00076217"/>
    <w:rsid w:val="000766A6"/>
    <w:rsid w:val="00076D63"/>
    <w:rsid w:val="000773E4"/>
    <w:rsid w:val="00077607"/>
    <w:rsid w:val="00084B2E"/>
    <w:rsid w:val="000862BB"/>
    <w:rsid w:val="00087D63"/>
    <w:rsid w:val="000937BF"/>
    <w:rsid w:val="00095B29"/>
    <w:rsid w:val="000968E1"/>
    <w:rsid w:val="00097ACE"/>
    <w:rsid w:val="000A12F9"/>
    <w:rsid w:val="000A21BE"/>
    <w:rsid w:val="000A2FC5"/>
    <w:rsid w:val="000A32E3"/>
    <w:rsid w:val="000A4498"/>
    <w:rsid w:val="000A4D3E"/>
    <w:rsid w:val="000B0AC4"/>
    <w:rsid w:val="000B3074"/>
    <w:rsid w:val="000C1DA6"/>
    <w:rsid w:val="000C6231"/>
    <w:rsid w:val="000C6E6B"/>
    <w:rsid w:val="000C7378"/>
    <w:rsid w:val="000D01AE"/>
    <w:rsid w:val="000D07EE"/>
    <w:rsid w:val="000D2883"/>
    <w:rsid w:val="000D2B25"/>
    <w:rsid w:val="000D5823"/>
    <w:rsid w:val="000E037C"/>
    <w:rsid w:val="000E0D0D"/>
    <w:rsid w:val="000E1D20"/>
    <w:rsid w:val="000E65FD"/>
    <w:rsid w:val="000E7D8F"/>
    <w:rsid w:val="000F19DC"/>
    <w:rsid w:val="000F2A49"/>
    <w:rsid w:val="00100C69"/>
    <w:rsid w:val="00101076"/>
    <w:rsid w:val="0010385F"/>
    <w:rsid w:val="00106C1A"/>
    <w:rsid w:val="0010706F"/>
    <w:rsid w:val="001120DB"/>
    <w:rsid w:val="00113B35"/>
    <w:rsid w:val="00114984"/>
    <w:rsid w:val="00120A27"/>
    <w:rsid w:val="00124C7C"/>
    <w:rsid w:val="001253B5"/>
    <w:rsid w:val="001328A0"/>
    <w:rsid w:val="001407A8"/>
    <w:rsid w:val="00140A2E"/>
    <w:rsid w:val="00140C82"/>
    <w:rsid w:val="0014136F"/>
    <w:rsid w:val="00141DE0"/>
    <w:rsid w:val="00142BB3"/>
    <w:rsid w:val="00143924"/>
    <w:rsid w:val="0014455E"/>
    <w:rsid w:val="0014717F"/>
    <w:rsid w:val="0015067B"/>
    <w:rsid w:val="0015075F"/>
    <w:rsid w:val="00150B95"/>
    <w:rsid w:val="0015280F"/>
    <w:rsid w:val="001534A3"/>
    <w:rsid w:val="00153700"/>
    <w:rsid w:val="00153B34"/>
    <w:rsid w:val="001551FD"/>
    <w:rsid w:val="001553AF"/>
    <w:rsid w:val="001563F3"/>
    <w:rsid w:val="00157DAF"/>
    <w:rsid w:val="00164045"/>
    <w:rsid w:val="001753A8"/>
    <w:rsid w:val="00175AC9"/>
    <w:rsid w:val="00181233"/>
    <w:rsid w:val="001829C8"/>
    <w:rsid w:val="001837E4"/>
    <w:rsid w:val="001840F4"/>
    <w:rsid w:val="00184A19"/>
    <w:rsid w:val="00186B60"/>
    <w:rsid w:val="001900BF"/>
    <w:rsid w:val="001938BF"/>
    <w:rsid w:val="00193F86"/>
    <w:rsid w:val="0019437E"/>
    <w:rsid w:val="00195726"/>
    <w:rsid w:val="00196993"/>
    <w:rsid w:val="001A0E86"/>
    <w:rsid w:val="001A17B6"/>
    <w:rsid w:val="001A28A8"/>
    <w:rsid w:val="001A30E3"/>
    <w:rsid w:val="001A4B1A"/>
    <w:rsid w:val="001A4F49"/>
    <w:rsid w:val="001A5E4B"/>
    <w:rsid w:val="001A5FDC"/>
    <w:rsid w:val="001A7CD2"/>
    <w:rsid w:val="001B5F67"/>
    <w:rsid w:val="001B7483"/>
    <w:rsid w:val="001B7918"/>
    <w:rsid w:val="001C412E"/>
    <w:rsid w:val="001C62A8"/>
    <w:rsid w:val="001C6F29"/>
    <w:rsid w:val="001D0C83"/>
    <w:rsid w:val="001D3F89"/>
    <w:rsid w:val="001D7FB8"/>
    <w:rsid w:val="001E6142"/>
    <w:rsid w:val="001F3415"/>
    <w:rsid w:val="001F4E1D"/>
    <w:rsid w:val="001F6335"/>
    <w:rsid w:val="002008D2"/>
    <w:rsid w:val="002020BA"/>
    <w:rsid w:val="002037A9"/>
    <w:rsid w:val="0020390B"/>
    <w:rsid w:val="002039E9"/>
    <w:rsid w:val="00204DD7"/>
    <w:rsid w:val="002062AE"/>
    <w:rsid w:val="0020668C"/>
    <w:rsid w:val="0021193A"/>
    <w:rsid w:val="00211EEF"/>
    <w:rsid w:val="00213458"/>
    <w:rsid w:val="00215390"/>
    <w:rsid w:val="0021797D"/>
    <w:rsid w:val="00217D29"/>
    <w:rsid w:val="002200F4"/>
    <w:rsid w:val="00220A34"/>
    <w:rsid w:val="00221D6A"/>
    <w:rsid w:val="002228A3"/>
    <w:rsid w:val="002246B1"/>
    <w:rsid w:val="00224DD9"/>
    <w:rsid w:val="00226185"/>
    <w:rsid w:val="00226520"/>
    <w:rsid w:val="00226B6E"/>
    <w:rsid w:val="0022767F"/>
    <w:rsid w:val="002302CF"/>
    <w:rsid w:val="00231B09"/>
    <w:rsid w:val="0023220F"/>
    <w:rsid w:val="0023279E"/>
    <w:rsid w:val="00233C6B"/>
    <w:rsid w:val="0023423B"/>
    <w:rsid w:val="002414AF"/>
    <w:rsid w:val="00241616"/>
    <w:rsid w:val="0024165B"/>
    <w:rsid w:val="00242468"/>
    <w:rsid w:val="00244DF9"/>
    <w:rsid w:val="00247B57"/>
    <w:rsid w:val="00251715"/>
    <w:rsid w:val="00257508"/>
    <w:rsid w:val="0026018F"/>
    <w:rsid w:val="00271A54"/>
    <w:rsid w:val="002724E3"/>
    <w:rsid w:val="00276108"/>
    <w:rsid w:val="00276DDE"/>
    <w:rsid w:val="0027729D"/>
    <w:rsid w:val="0027767C"/>
    <w:rsid w:val="0028219D"/>
    <w:rsid w:val="00284815"/>
    <w:rsid w:val="00297141"/>
    <w:rsid w:val="002A04ED"/>
    <w:rsid w:val="002A1EBB"/>
    <w:rsid w:val="002A2ED5"/>
    <w:rsid w:val="002A45AE"/>
    <w:rsid w:val="002A66DA"/>
    <w:rsid w:val="002A6ADF"/>
    <w:rsid w:val="002A7EB7"/>
    <w:rsid w:val="002B0C48"/>
    <w:rsid w:val="002B101B"/>
    <w:rsid w:val="002B1251"/>
    <w:rsid w:val="002B1EDE"/>
    <w:rsid w:val="002B33A5"/>
    <w:rsid w:val="002C275A"/>
    <w:rsid w:val="002C311C"/>
    <w:rsid w:val="002C387B"/>
    <w:rsid w:val="002C3903"/>
    <w:rsid w:val="002C4F9E"/>
    <w:rsid w:val="002D03FE"/>
    <w:rsid w:val="002D1585"/>
    <w:rsid w:val="002D25A2"/>
    <w:rsid w:val="002D2E91"/>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55A2"/>
    <w:rsid w:val="002F786C"/>
    <w:rsid w:val="00302BB5"/>
    <w:rsid w:val="003035CF"/>
    <w:rsid w:val="00305BD6"/>
    <w:rsid w:val="00311B54"/>
    <w:rsid w:val="00313E79"/>
    <w:rsid w:val="0031463C"/>
    <w:rsid w:val="00322623"/>
    <w:rsid w:val="00332516"/>
    <w:rsid w:val="00335439"/>
    <w:rsid w:val="00344A47"/>
    <w:rsid w:val="00346CC5"/>
    <w:rsid w:val="00347E25"/>
    <w:rsid w:val="00350367"/>
    <w:rsid w:val="00350D02"/>
    <w:rsid w:val="00352DF9"/>
    <w:rsid w:val="0035395C"/>
    <w:rsid w:val="00354280"/>
    <w:rsid w:val="00355844"/>
    <w:rsid w:val="00355ADE"/>
    <w:rsid w:val="00357CAE"/>
    <w:rsid w:val="0036104B"/>
    <w:rsid w:val="00361A81"/>
    <w:rsid w:val="00361E7A"/>
    <w:rsid w:val="00362E7B"/>
    <w:rsid w:val="00370F58"/>
    <w:rsid w:val="00371AD9"/>
    <w:rsid w:val="0037490D"/>
    <w:rsid w:val="00381028"/>
    <w:rsid w:val="003818FF"/>
    <w:rsid w:val="00382424"/>
    <w:rsid w:val="00385E9B"/>
    <w:rsid w:val="00385F9C"/>
    <w:rsid w:val="00390691"/>
    <w:rsid w:val="0039141D"/>
    <w:rsid w:val="00392898"/>
    <w:rsid w:val="003935E4"/>
    <w:rsid w:val="0039468E"/>
    <w:rsid w:val="00396A73"/>
    <w:rsid w:val="00397006"/>
    <w:rsid w:val="003973F7"/>
    <w:rsid w:val="00397CF1"/>
    <w:rsid w:val="003A0223"/>
    <w:rsid w:val="003A02A5"/>
    <w:rsid w:val="003A07A9"/>
    <w:rsid w:val="003A65C6"/>
    <w:rsid w:val="003A6876"/>
    <w:rsid w:val="003B2596"/>
    <w:rsid w:val="003C0D41"/>
    <w:rsid w:val="003C2A8B"/>
    <w:rsid w:val="003C2B00"/>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6625"/>
    <w:rsid w:val="00401C50"/>
    <w:rsid w:val="004056CE"/>
    <w:rsid w:val="0041013E"/>
    <w:rsid w:val="00412AD4"/>
    <w:rsid w:val="00412C7B"/>
    <w:rsid w:val="00413793"/>
    <w:rsid w:val="0041605B"/>
    <w:rsid w:val="004172E7"/>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6237D"/>
    <w:rsid w:val="004638F6"/>
    <w:rsid w:val="00466250"/>
    <w:rsid w:val="004664DA"/>
    <w:rsid w:val="00467BB7"/>
    <w:rsid w:val="0047110A"/>
    <w:rsid w:val="00471DFB"/>
    <w:rsid w:val="00475301"/>
    <w:rsid w:val="00475C81"/>
    <w:rsid w:val="004770D2"/>
    <w:rsid w:val="004849A0"/>
    <w:rsid w:val="004852DF"/>
    <w:rsid w:val="0048704A"/>
    <w:rsid w:val="00491292"/>
    <w:rsid w:val="004A1EE0"/>
    <w:rsid w:val="004A3327"/>
    <w:rsid w:val="004A575C"/>
    <w:rsid w:val="004A60C1"/>
    <w:rsid w:val="004A713F"/>
    <w:rsid w:val="004A74C9"/>
    <w:rsid w:val="004B06B7"/>
    <w:rsid w:val="004B48B0"/>
    <w:rsid w:val="004B4E8D"/>
    <w:rsid w:val="004B4EDF"/>
    <w:rsid w:val="004B530E"/>
    <w:rsid w:val="004C498B"/>
    <w:rsid w:val="004C5709"/>
    <w:rsid w:val="004D0075"/>
    <w:rsid w:val="004D102C"/>
    <w:rsid w:val="004D1A16"/>
    <w:rsid w:val="004D2E06"/>
    <w:rsid w:val="004D2E62"/>
    <w:rsid w:val="004D2F76"/>
    <w:rsid w:val="004D7BCB"/>
    <w:rsid w:val="004E0B2A"/>
    <w:rsid w:val="004E2621"/>
    <w:rsid w:val="004E303B"/>
    <w:rsid w:val="004E67B2"/>
    <w:rsid w:val="004E74D1"/>
    <w:rsid w:val="004F2387"/>
    <w:rsid w:val="004F3D01"/>
    <w:rsid w:val="004F5141"/>
    <w:rsid w:val="004F577D"/>
    <w:rsid w:val="004F6064"/>
    <w:rsid w:val="004F77D2"/>
    <w:rsid w:val="004F78D2"/>
    <w:rsid w:val="00501397"/>
    <w:rsid w:val="00505657"/>
    <w:rsid w:val="00510167"/>
    <w:rsid w:val="00510278"/>
    <w:rsid w:val="00510A6A"/>
    <w:rsid w:val="0051138B"/>
    <w:rsid w:val="00512F8E"/>
    <w:rsid w:val="00514716"/>
    <w:rsid w:val="005155CC"/>
    <w:rsid w:val="00515FC6"/>
    <w:rsid w:val="00517FEE"/>
    <w:rsid w:val="00520E42"/>
    <w:rsid w:val="0052329E"/>
    <w:rsid w:val="00531CE9"/>
    <w:rsid w:val="00543961"/>
    <w:rsid w:val="00543A1E"/>
    <w:rsid w:val="00544CF3"/>
    <w:rsid w:val="005460FE"/>
    <w:rsid w:val="00546E2E"/>
    <w:rsid w:val="0055062E"/>
    <w:rsid w:val="00550D51"/>
    <w:rsid w:val="005524EF"/>
    <w:rsid w:val="005544D3"/>
    <w:rsid w:val="005608BB"/>
    <w:rsid w:val="0056383D"/>
    <w:rsid w:val="00567E14"/>
    <w:rsid w:val="0057018C"/>
    <w:rsid w:val="0057024F"/>
    <w:rsid w:val="0057144F"/>
    <w:rsid w:val="0057250C"/>
    <w:rsid w:val="00577139"/>
    <w:rsid w:val="0058284D"/>
    <w:rsid w:val="00582BF9"/>
    <w:rsid w:val="00583E8D"/>
    <w:rsid w:val="00585E7E"/>
    <w:rsid w:val="00587639"/>
    <w:rsid w:val="00592006"/>
    <w:rsid w:val="0059645A"/>
    <w:rsid w:val="00596B7B"/>
    <w:rsid w:val="005A13A3"/>
    <w:rsid w:val="005A13D5"/>
    <w:rsid w:val="005A23B6"/>
    <w:rsid w:val="005A2A32"/>
    <w:rsid w:val="005A2C27"/>
    <w:rsid w:val="005A4833"/>
    <w:rsid w:val="005B0078"/>
    <w:rsid w:val="005B2835"/>
    <w:rsid w:val="005B4791"/>
    <w:rsid w:val="005B71BA"/>
    <w:rsid w:val="005C06B0"/>
    <w:rsid w:val="005C22DD"/>
    <w:rsid w:val="005C2E9D"/>
    <w:rsid w:val="005C4CBB"/>
    <w:rsid w:val="005C543F"/>
    <w:rsid w:val="005C7306"/>
    <w:rsid w:val="005C7D39"/>
    <w:rsid w:val="005D02EE"/>
    <w:rsid w:val="005D3B7A"/>
    <w:rsid w:val="005D6B7E"/>
    <w:rsid w:val="005E16C9"/>
    <w:rsid w:val="005E4F74"/>
    <w:rsid w:val="005F0929"/>
    <w:rsid w:val="005F1690"/>
    <w:rsid w:val="005F1780"/>
    <w:rsid w:val="005F18C4"/>
    <w:rsid w:val="005F267F"/>
    <w:rsid w:val="005F2D4C"/>
    <w:rsid w:val="005F3BC2"/>
    <w:rsid w:val="005F6BEA"/>
    <w:rsid w:val="00600F3E"/>
    <w:rsid w:val="00601B1A"/>
    <w:rsid w:val="00602C05"/>
    <w:rsid w:val="006102ED"/>
    <w:rsid w:val="00613875"/>
    <w:rsid w:val="00613C2E"/>
    <w:rsid w:val="006142A2"/>
    <w:rsid w:val="0061592F"/>
    <w:rsid w:val="00615B69"/>
    <w:rsid w:val="0062123B"/>
    <w:rsid w:val="00623259"/>
    <w:rsid w:val="00623856"/>
    <w:rsid w:val="00627E42"/>
    <w:rsid w:val="0063368B"/>
    <w:rsid w:val="00635B46"/>
    <w:rsid w:val="00637719"/>
    <w:rsid w:val="0063777E"/>
    <w:rsid w:val="00641645"/>
    <w:rsid w:val="00641715"/>
    <w:rsid w:val="00644240"/>
    <w:rsid w:val="00646113"/>
    <w:rsid w:val="00646D0B"/>
    <w:rsid w:val="00651B36"/>
    <w:rsid w:val="00652D5F"/>
    <w:rsid w:val="0065476D"/>
    <w:rsid w:val="006600F6"/>
    <w:rsid w:val="00663AB2"/>
    <w:rsid w:val="0066544C"/>
    <w:rsid w:val="00667E54"/>
    <w:rsid w:val="006705A4"/>
    <w:rsid w:val="00671591"/>
    <w:rsid w:val="006719C5"/>
    <w:rsid w:val="00672FC0"/>
    <w:rsid w:val="006738CC"/>
    <w:rsid w:val="00674953"/>
    <w:rsid w:val="00677A5D"/>
    <w:rsid w:val="00681130"/>
    <w:rsid w:val="0068583A"/>
    <w:rsid w:val="00686739"/>
    <w:rsid w:val="00687C88"/>
    <w:rsid w:val="0069008E"/>
    <w:rsid w:val="00693648"/>
    <w:rsid w:val="006941E4"/>
    <w:rsid w:val="00695C23"/>
    <w:rsid w:val="00696A4F"/>
    <w:rsid w:val="006977DD"/>
    <w:rsid w:val="006A0022"/>
    <w:rsid w:val="006A0B31"/>
    <w:rsid w:val="006A0F8F"/>
    <w:rsid w:val="006A19D5"/>
    <w:rsid w:val="006A23E1"/>
    <w:rsid w:val="006A2444"/>
    <w:rsid w:val="006A3F0C"/>
    <w:rsid w:val="006A4095"/>
    <w:rsid w:val="006A6D9C"/>
    <w:rsid w:val="006B00AF"/>
    <w:rsid w:val="006B1133"/>
    <w:rsid w:val="006B3011"/>
    <w:rsid w:val="006B3FAF"/>
    <w:rsid w:val="006B6036"/>
    <w:rsid w:val="006B6294"/>
    <w:rsid w:val="006B719D"/>
    <w:rsid w:val="006C053B"/>
    <w:rsid w:val="006C4B48"/>
    <w:rsid w:val="006C5644"/>
    <w:rsid w:val="006D094F"/>
    <w:rsid w:val="006D359E"/>
    <w:rsid w:val="006D4BAB"/>
    <w:rsid w:val="006D57F1"/>
    <w:rsid w:val="006E3877"/>
    <w:rsid w:val="006E3C43"/>
    <w:rsid w:val="006F255F"/>
    <w:rsid w:val="006F2C62"/>
    <w:rsid w:val="006F4CF2"/>
    <w:rsid w:val="00701ABE"/>
    <w:rsid w:val="00702F34"/>
    <w:rsid w:val="00703CA3"/>
    <w:rsid w:val="007142E4"/>
    <w:rsid w:val="0071667F"/>
    <w:rsid w:val="00717EC8"/>
    <w:rsid w:val="007214FD"/>
    <w:rsid w:val="007220A3"/>
    <w:rsid w:val="007224CB"/>
    <w:rsid w:val="00722A6B"/>
    <w:rsid w:val="00723F89"/>
    <w:rsid w:val="00730347"/>
    <w:rsid w:val="00730968"/>
    <w:rsid w:val="0073216E"/>
    <w:rsid w:val="00736460"/>
    <w:rsid w:val="007403FA"/>
    <w:rsid w:val="00743290"/>
    <w:rsid w:val="00744609"/>
    <w:rsid w:val="0075083D"/>
    <w:rsid w:val="00750FA5"/>
    <w:rsid w:val="00752B2A"/>
    <w:rsid w:val="00753073"/>
    <w:rsid w:val="00754DFA"/>
    <w:rsid w:val="00756E9D"/>
    <w:rsid w:val="007652B5"/>
    <w:rsid w:val="007654F4"/>
    <w:rsid w:val="00772564"/>
    <w:rsid w:val="00772F73"/>
    <w:rsid w:val="00774854"/>
    <w:rsid w:val="00775307"/>
    <w:rsid w:val="007755AA"/>
    <w:rsid w:val="00777976"/>
    <w:rsid w:val="0079285F"/>
    <w:rsid w:val="00792DBB"/>
    <w:rsid w:val="007955AD"/>
    <w:rsid w:val="007978AE"/>
    <w:rsid w:val="007A0BA4"/>
    <w:rsid w:val="007A18F0"/>
    <w:rsid w:val="007A4808"/>
    <w:rsid w:val="007A4D54"/>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F0200"/>
    <w:rsid w:val="007F1FDD"/>
    <w:rsid w:val="007F6400"/>
    <w:rsid w:val="007F7E62"/>
    <w:rsid w:val="00800231"/>
    <w:rsid w:val="00800CB0"/>
    <w:rsid w:val="00801603"/>
    <w:rsid w:val="0080567D"/>
    <w:rsid w:val="00806012"/>
    <w:rsid w:val="00812462"/>
    <w:rsid w:val="00813E70"/>
    <w:rsid w:val="00814FB2"/>
    <w:rsid w:val="00816CA0"/>
    <w:rsid w:val="008255D4"/>
    <w:rsid w:val="0082768F"/>
    <w:rsid w:val="00827C99"/>
    <w:rsid w:val="0083563A"/>
    <w:rsid w:val="00835ED1"/>
    <w:rsid w:val="00836E9E"/>
    <w:rsid w:val="00840698"/>
    <w:rsid w:val="00844DB8"/>
    <w:rsid w:val="008507EF"/>
    <w:rsid w:val="008515A2"/>
    <w:rsid w:val="00851DC9"/>
    <w:rsid w:val="008520F2"/>
    <w:rsid w:val="00852A76"/>
    <w:rsid w:val="00852BB7"/>
    <w:rsid w:val="00854B55"/>
    <w:rsid w:val="00854B9D"/>
    <w:rsid w:val="00855C41"/>
    <w:rsid w:val="00856A36"/>
    <w:rsid w:val="008578D4"/>
    <w:rsid w:val="00860A96"/>
    <w:rsid w:val="00861EFE"/>
    <w:rsid w:val="008634F6"/>
    <w:rsid w:val="008641B0"/>
    <w:rsid w:val="0086460B"/>
    <w:rsid w:val="008649B1"/>
    <w:rsid w:val="00866E42"/>
    <w:rsid w:val="00871E0E"/>
    <w:rsid w:val="0087245D"/>
    <w:rsid w:val="00877D78"/>
    <w:rsid w:val="00881B89"/>
    <w:rsid w:val="008834BB"/>
    <w:rsid w:val="00883999"/>
    <w:rsid w:val="00884824"/>
    <w:rsid w:val="00885EC2"/>
    <w:rsid w:val="00885FC5"/>
    <w:rsid w:val="00886052"/>
    <w:rsid w:val="008915D1"/>
    <w:rsid w:val="00893D1D"/>
    <w:rsid w:val="00896D86"/>
    <w:rsid w:val="008A2A5B"/>
    <w:rsid w:val="008A43F3"/>
    <w:rsid w:val="008A477B"/>
    <w:rsid w:val="008B3794"/>
    <w:rsid w:val="008B6805"/>
    <w:rsid w:val="008C00CF"/>
    <w:rsid w:val="008C0252"/>
    <w:rsid w:val="008C0E75"/>
    <w:rsid w:val="008C3A9E"/>
    <w:rsid w:val="008C5FB2"/>
    <w:rsid w:val="008D0437"/>
    <w:rsid w:val="008D2A81"/>
    <w:rsid w:val="008D4416"/>
    <w:rsid w:val="008D511B"/>
    <w:rsid w:val="008D55BE"/>
    <w:rsid w:val="008D6627"/>
    <w:rsid w:val="008D7203"/>
    <w:rsid w:val="008E1991"/>
    <w:rsid w:val="008E637E"/>
    <w:rsid w:val="008F0051"/>
    <w:rsid w:val="008F1669"/>
    <w:rsid w:val="008F38BE"/>
    <w:rsid w:val="008F43B6"/>
    <w:rsid w:val="008F5709"/>
    <w:rsid w:val="008F6F7B"/>
    <w:rsid w:val="00900295"/>
    <w:rsid w:val="00901040"/>
    <w:rsid w:val="009012E5"/>
    <w:rsid w:val="00905CE0"/>
    <w:rsid w:val="0090760B"/>
    <w:rsid w:val="00912B25"/>
    <w:rsid w:val="00912F0C"/>
    <w:rsid w:val="009141D8"/>
    <w:rsid w:val="009141DF"/>
    <w:rsid w:val="00917800"/>
    <w:rsid w:val="009206DB"/>
    <w:rsid w:val="00920DC4"/>
    <w:rsid w:val="00926E9F"/>
    <w:rsid w:val="00927AEB"/>
    <w:rsid w:val="00927F7F"/>
    <w:rsid w:val="00932DBC"/>
    <w:rsid w:val="00935A53"/>
    <w:rsid w:val="00941778"/>
    <w:rsid w:val="00946B02"/>
    <w:rsid w:val="00946B49"/>
    <w:rsid w:val="00952D8C"/>
    <w:rsid w:val="00955DEC"/>
    <w:rsid w:val="00956444"/>
    <w:rsid w:val="00956FE0"/>
    <w:rsid w:val="0095785A"/>
    <w:rsid w:val="00957927"/>
    <w:rsid w:val="00961285"/>
    <w:rsid w:val="00962577"/>
    <w:rsid w:val="00962F52"/>
    <w:rsid w:val="0096636D"/>
    <w:rsid w:val="0097097C"/>
    <w:rsid w:val="00972125"/>
    <w:rsid w:val="009727FA"/>
    <w:rsid w:val="00975B47"/>
    <w:rsid w:val="00977C4C"/>
    <w:rsid w:val="00977F69"/>
    <w:rsid w:val="00980F22"/>
    <w:rsid w:val="0098219A"/>
    <w:rsid w:val="009836F5"/>
    <w:rsid w:val="009843F9"/>
    <w:rsid w:val="00985727"/>
    <w:rsid w:val="009864DE"/>
    <w:rsid w:val="0099147A"/>
    <w:rsid w:val="00994F43"/>
    <w:rsid w:val="00996C4E"/>
    <w:rsid w:val="009A1246"/>
    <w:rsid w:val="009A2A9D"/>
    <w:rsid w:val="009A4040"/>
    <w:rsid w:val="009A4AD7"/>
    <w:rsid w:val="009A587E"/>
    <w:rsid w:val="009B0049"/>
    <w:rsid w:val="009B0C1D"/>
    <w:rsid w:val="009B1232"/>
    <w:rsid w:val="009B138B"/>
    <w:rsid w:val="009B3952"/>
    <w:rsid w:val="009B40AB"/>
    <w:rsid w:val="009B678A"/>
    <w:rsid w:val="009C08E3"/>
    <w:rsid w:val="009C0992"/>
    <w:rsid w:val="009C1705"/>
    <w:rsid w:val="009C27A9"/>
    <w:rsid w:val="009C2F44"/>
    <w:rsid w:val="009C4854"/>
    <w:rsid w:val="009C6027"/>
    <w:rsid w:val="009C7EFA"/>
    <w:rsid w:val="009D0AFA"/>
    <w:rsid w:val="009D0D89"/>
    <w:rsid w:val="009D7F76"/>
    <w:rsid w:val="009E0497"/>
    <w:rsid w:val="009E10EB"/>
    <w:rsid w:val="009E6D9A"/>
    <w:rsid w:val="009F35E4"/>
    <w:rsid w:val="00A0404F"/>
    <w:rsid w:val="00A0413E"/>
    <w:rsid w:val="00A049F2"/>
    <w:rsid w:val="00A07EF6"/>
    <w:rsid w:val="00A10904"/>
    <w:rsid w:val="00A10A9A"/>
    <w:rsid w:val="00A1198B"/>
    <w:rsid w:val="00A13273"/>
    <w:rsid w:val="00A14102"/>
    <w:rsid w:val="00A15764"/>
    <w:rsid w:val="00A21BB3"/>
    <w:rsid w:val="00A21C8D"/>
    <w:rsid w:val="00A22733"/>
    <w:rsid w:val="00A23504"/>
    <w:rsid w:val="00A2425A"/>
    <w:rsid w:val="00A260D1"/>
    <w:rsid w:val="00A263B8"/>
    <w:rsid w:val="00A275FC"/>
    <w:rsid w:val="00A3090C"/>
    <w:rsid w:val="00A30D63"/>
    <w:rsid w:val="00A316A9"/>
    <w:rsid w:val="00A31CD4"/>
    <w:rsid w:val="00A334BE"/>
    <w:rsid w:val="00A354B3"/>
    <w:rsid w:val="00A41646"/>
    <w:rsid w:val="00A43D35"/>
    <w:rsid w:val="00A5315F"/>
    <w:rsid w:val="00A548CA"/>
    <w:rsid w:val="00A54B27"/>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95DF1"/>
    <w:rsid w:val="00AA1D9F"/>
    <w:rsid w:val="00AA277F"/>
    <w:rsid w:val="00AA3373"/>
    <w:rsid w:val="00AA4A93"/>
    <w:rsid w:val="00AA58BC"/>
    <w:rsid w:val="00AA692B"/>
    <w:rsid w:val="00AA727E"/>
    <w:rsid w:val="00AB21C5"/>
    <w:rsid w:val="00AB32E5"/>
    <w:rsid w:val="00AC0417"/>
    <w:rsid w:val="00AC161D"/>
    <w:rsid w:val="00AC2942"/>
    <w:rsid w:val="00AC2A64"/>
    <w:rsid w:val="00AC2C6F"/>
    <w:rsid w:val="00AC2F62"/>
    <w:rsid w:val="00AC60D4"/>
    <w:rsid w:val="00AC6F15"/>
    <w:rsid w:val="00AC7D1D"/>
    <w:rsid w:val="00AC7D65"/>
    <w:rsid w:val="00AD080F"/>
    <w:rsid w:val="00AD46A1"/>
    <w:rsid w:val="00AD4E9E"/>
    <w:rsid w:val="00AD5F1C"/>
    <w:rsid w:val="00AD7DFA"/>
    <w:rsid w:val="00AE229B"/>
    <w:rsid w:val="00AE2F56"/>
    <w:rsid w:val="00AE380B"/>
    <w:rsid w:val="00AE55A4"/>
    <w:rsid w:val="00AE5CA6"/>
    <w:rsid w:val="00AE6A92"/>
    <w:rsid w:val="00AF00C8"/>
    <w:rsid w:val="00AF1CCF"/>
    <w:rsid w:val="00AF34FD"/>
    <w:rsid w:val="00AF3B05"/>
    <w:rsid w:val="00AF4B4F"/>
    <w:rsid w:val="00B00F7C"/>
    <w:rsid w:val="00B103E9"/>
    <w:rsid w:val="00B10FC1"/>
    <w:rsid w:val="00B133AF"/>
    <w:rsid w:val="00B13D62"/>
    <w:rsid w:val="00B1693E"/>
    <w:rsid w:val="00B17AFD"/>
    <w:rsid w:val="00B33524"/>
    <w:rsid w:val="00B35078"/>
    <w:rsid w:val="00B41CD6"/>
    <w:rsid w:val="00B42274"/>
    <w:rsid w:val="00B42364"/>
    <w:rsid w:val="00B42990"/>
    <w:rsid w:val="00B42BD6"/>
    <w:rsid w:val="00B45486"/>
    <w:rsid w:val="00B458B2"/>
    <w:rsid w:val="00B45E61"/>
    <w:rsid w:val="00B46B33"/>
    <w:rsid w:val="00B552B9"/>
    <w:rsid w:val="00B57DEE"/>
    <w:rsid w:val="00B618D0"/>
    <w:rsid w:val="00B665BF"/>
    <w:rsid w:val="00B67159"/>
    <w:rsid w:val="00B67A04"/>
    <w:rsid w:val="00B72A25"/>
    <w:rsid w:val="00B739D5"/>
    <w:rsid w:val="00B74F68"/>
    <w:rsid w:val="00B757F8"/>
    <w:rsid w:val="00B76014"/>
    <w:rsid w:val="00B77056"/>
    <w:rsid w:val="00B80919"/>
    <w:rsid w:val="00B830B8"/>
    <w:rsid w:val="00B870DD"/>
    <w:rsid w:val="00B9111E"/>
    <w:rsid w:val="00B93102"/>
    <w:rsid w:val="00B94ED0"/>
    <w:rsid w:val="00B97861"/>
    <w:rsid w:val="00B97B56"/>
    <w:rsid w:val="00B97D9D"/>
    <w:rsid w:val="00BA4671"/>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2520"/>
    <w:rsid w:val="00BD51A5"/>
    <w:rsid w:val="00BD5E81"/>
    <w:rsid w:val="00BE2416"/>
    <w:rsid w:val="00BE4031"/>
    <w:rsid w:val="00BE5F42"/>
    <w:rsid w:val="00BE630C"/>
    <w:rsid w:val="00BE73F4"/>
    <w:rsid w:val="00BE7D5B"/>
    <w:rsid w:val="00BF2B29"/>
    <w:rsid w:val="00BF3B34"/>
    <w:rsid w:val="00BF3BD1"/>
    <w:rsid w:val="00BF4464"/>
    <w:rsid w:val="00BF49A9"/>
    <w:rsid w:val="00BF541F"/>
    <w:rsid w:val="00BF7D34"/>
    <w:rsid w:val="00C000BD"/>
    <w:rsid w:val="00C00F41"/>
    <w:rsid w:val="00C02E67"/>
    <w:rsid w:val="00C04245"/>
    <w:rsid w:val="00C04309"/>
    <w:rsid w:val="00C04A0B"/>
    <w:rsid w:val="00C04A46"/>
    <w:rsid w:val="00C06029"/>
    <w:rsid w:val="00C1023A"/>
    <w:rsid w:val="00C10E85"/>
    <w:rsid w:val="00C12E80"/>
    <w:rsid w:val="00C13EFA"/>
    <w:rsid w:val="00C154EB"/>
    <w:rsid w:val="00C20728"/>
    <w:rsid w:val="00C21B49"/>
    <w:rsid w:val="00C23715"/>
    <w:rsid w:val="00C26661"/>
    <w:rsid w:val="00C3040F"/>
    <w:rsid w:val="00C30A6F"/>
    <w:rsid w:val="00C31AF7"/>
    <w:rsid w:val="00C329D7"/>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1D91"/>
    <w:rsid w:val="00C6252F"/>
    <w:rsid w:val="00C646FF"/>
    <w:rsid w:val="00C676D8"/>
    <w:rsid w:val="00C724DE"/>
    <w:rsid w:val="00C74A70"/>
    <w:rsid w:val="00C74B34"/>
    <w:rsid w:val="00C765FB"/>
    <w:rsid w:val="00C7775D"/>
    <w:rsid w:val="00C82EE8"/>
    <w:rsid w:val="00C842D1"/>
    <w:rsid w:val="00C84608"/>
    <w:rsid w:val="00C86476"/>
    <w:rsid w:val="00C86540"/>
    <w:rsid w:val="00C87657"/>
    <w:rsid w:val="00C87E55"/>
    <w:rsid w:val="00C92808"/>
    <w:rsid w:val="00C9509F"/>
    <w:rsid w:val="00CA041D"/>
    <w:rsid w:val="00CA59BC"/>
    <w:rsid w:val="00CA6135"/>
    <w:rsid w:val="00CA61BA"/>
    <w:rsid w:val="00CB1265"/>
    <w:rsid w:val="00CB273A"/>
    <w:rsid w:val="00CB6B28"/>
    <w:rsid w:val="00CC1534"/>
    <w:rsid w:val="00CC29AF"/>
    <w:rsid w:val="00CC2AF7"/>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02AA9"/>
    <w:rsid w:val="00D2108B"/>
    <w:rsid w:val="00D222AE"/>
    <w:rsid w:val="00D22BBF"/>
    <w:rsid w:val="00D2465C"/>
    <w:rsid w:val="00D24686"/>
    <w:rsid w:val="00D26811"/>
    <w:rsid w:val="00D3059A"/>
    <w:rsid w:val="00D3171E"/>
    <w:rsid w:val="00D36ECB"/>
    <w:rsid w:val="00D42914"/>
    <w:rsid w:val="00D429AC"/>
    <w:rsid w:val="00D46766"/>
    <w:rsid w:val="00D47EB9"/>
    <w:rsid w:val="00D52539"/>
    <w:rsid w:val="00D5263E"/>
    <w:rsid w:val="00D57B6A"/>
    <w:rsid w:val="00D57D7E"/>
    <w:rsid w:val="00D670A4"/>
    <w:rsid w:val="00D67553"/>
    <w:rsid w:val="00D73662"/>
    <w:rsid w:val="00D739ED"/>
    <w:rsid w:val="00D80214"/>
    <w:rsid w:val="00D842A3"/>
    <w:rsid w:val="00D851B6"/>
    <w:rsid w:val="00D855E6"/>
    <w:rsid w:val="00D86886"/>
    <w:rsid w:val="00D902E4"/>
    <w:rsid w:val="00D92115"/>
    <w:rsid w:val="00D97B20"/>
    <w:rsid w:val="00DA0024"/>
    <w:rsid w:val="00DA138B"/>
    <w:rsid w:val="00DA1614"/>
    <w:rsid w:val="00DA23A5"/>
    <w:rsid w:val="00DA3B4C"/>
    <w:rsid w:val="00DA46B4"/>
    <w:rsid w:val="00DA6E5D"/>
    <w:rsid w:val="00DA75A9"/>
    <w:rsid w:val="00DA7938"/>
    <w:rsid w:val="00DB14D4"/>
    <w:rsid w:val="00DB5235"/>
    <w:rsid w:val="00DC1576"/>
    <w:rsid w:val="00DC4522"/>
    <w:rsid w:val="00DC515C"/>
    <w:rsid w:val="00DC61B5"/>
    <w:rsid w:val="00DC62FD"/>
    <w:rsid w:val="00DD1E67"/>
    <w:rsid w:val="00DD2958"/>
    <w:rsid w:val="00DD5795"/>
    <w:rsid w:val="00DD6118"/>
    <w:rsid w:val="00DE09A6"/>
    <w:rsid w:val="00DE1F50"/>
    <w:rsid w:val="00DE29F1"/>
    <w:rsid w:val="00DE2FC0"/>
    <w:rsid w:val="00DE3EE4"/>
    <w:rsid w:val="00DE4F53"/>
    <w:rsid w:val="00DF1FC3"/>
    <w:rsid w:val="00DF3012"/>
    <w:rsid w:val="00DF469B"/>
    <w:rsid w:val="00DF6BC6"/>
    <w:rsid w:val="00DF7C19"/>
    <w:rsid w:val="00E02524"/>
    <w:rsid w:val="00E07443"/>
    <w:rsid w:val="00E12566"/>
    <w:rsid w:val="00E13581"/>
    <w:rsid w:val="00E13F7A"/>
    <w:rsid w:val="00E14050"/>
    <w:rsid w:val="00E14EB6"/>
    <w:rsid w:val="00E21EBF"/>
    <w:rsid w:val="00E23492"/>
    <w:rsid w:val="00E24A19"/>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1CF7"/>
    <w:rsid w:val="00E65380"/>
    <w:rsid w:val="00E677D7"/>
    <w:rsid w:val="00E67AAD"/>
    <w:rsid w:val="00E74658"/>
    <w:rsid w:val="00E751E3"/>
    <w:rsid w:val="00E80055"/>
    <w:rsid w:val="00E8321C"/>
    <w:rsid w:val="00E93676"/>
    <w:rsid w:val="00E95A82"/>
    <w:rsid w:val="00EA00BC"/>
    <w:rsid w:val="00EA01F9"/>
    <w:rsid w:val="00EA0DAE"/>
    <w:rsid w:val="00EA0ECF"/>
    <w:rsid w:val="00EA22D6"/>
    <w:rsid w:val="00EA39BE"/>
    <w:rsid w:val="00EA4E67"/>
    <w:rsid w:val="00EA52CF"/>
    <w:rsid w:val="00EA55AD"/>
    <w:rsid w:val="00EB1647"/>
    <w:rsid w:val="00EB189E"/>
    <w:rsid w:val="00EB1BCC"/>
    <w:rsid w:val="00EB1E30"/>
    <w:rsid w:val="00EB3C78"/>
    <w:rsid w:val="00EB4D93"/>
    <w:rsid w:val="00EC3B13"/>
    <w:rsid w:val="00ED11DF"/>
    <w:rsid w:val="00ED3B14"/>
    <w:rsid w:val="00ED53C1"/>
    <w:rsid w:val="00ED663D"/>
    <w:rsid w:val="00ED69D0"/>
    <w:rsid w:val="00ED7F2C"/>
    <w:rsid w:val="00EE2080"/>
    <w:rsid w:val="00EE6D8F"/>
    <w:rsid w:val="00EE6F53"/>
    <w:rsid w:val="00EF09F5"/>
    <w:rsid w:val="00EF33BC"/>
    <w:rsid w:val="00EF3605"/>
    <w:rsid w:val="00F01627"/>
    <w:rsid w:val="00F01FBE"/>
    <w:rsid w:val="00F047F0"/>
    <w:rsid w:val="00F0674F"/>
    <w:rsid w:val="00F074E6"/>
    <w:rsid w:val="00F11388"/>
    <w:rsid w:val="00F11A53"/>
    <w:rsid w:val="00F13494"/>
    <w:rsid w:val="00F13ABB"/>
    <w:rsid w:val="00F14963"/>
    <w:rsid w:val="00F241A6"/>
    <w:rsid w:val="00F245D6"/>
    <w:rsid w:val="00F25124"/>
    <w:rsid w:val="00F30981"/>
    <w:rsid w:val="00F31120"/>
    <w:rsid w:val="00F334C1"/>
    <w:rsid w:val="00F336DD"/>
    <w:rsid w:val="00F34B44"/>
    <w:rsid w:val="00F354A9"/>
    <w:rsid w:val="00F36B28"/>
    <w:rsid w:val="00F37175"/>
    <w:rsid w:val="00F43728"/>
    <w:rsid w:val="00F532D2"/>
    <w:rsid w:val="00F549AC"/>
    <w:rsid w:val="00F55362"/>
    <w:rsid w:val="00F56D98"/>
    <w:rsid w:val="00F600F5"/>
    <w:rsid w:val="00F6209A"/>
    <w:rsid w:val="00F630B2"/>
    <w:rsid w:val="00F63A63"/>
    <w:rsid w:val="00F73998"/>
    <w:rsid w:val="00F74302"/>
    <w:rsid w:val="00F76C52"/>
    <w:rsid w:val="00F775A3"/>
    <w:rsid w:val="00F81173"/>
    <w:rsid w:val="00F83EDA"/>
    <w:rsid w:val="00F85F39"/>
    <w:rsid w:val="00F86574"/>
    <w:rsid w:val="00F931D1"/>
    <w:rsid w:val="00F952B6"/>
    <w:rsid w:val="00F97A95"/>
    <w:rsid w:val="00F97D45"/>
    <w:rsid w:val="00FA067C"/>
    <w:rsid w:val="00FA0FE0"/>
    <w:rsid w:val="00FA1685"/>
    <w:rsid w:val="00FA2607"/>
    <w:rsid w:val="00FA4ED8"/>
    <w:rsid w:val="00FB1945"/>
    <w:rsid w:val="00FB2F33"/>
    <w:rsid w:val="00FB56B2"/>
    <w:rsid w:val="00FB71B0"/>
    <w:rsid w:val="00FB7D4A"/>
    <w:rsid w:val="00FC24D8"/>
    <w:rsid w:val="00FC2B3F"/>
    <w:rsid w:val="00FC7C8F"/>
    <w:rsid w:val="00FD1C81"/>
    <w:rsid w:val="00FD2AEB"/>
    <w:rsid w:val="00FD37BF"/>
    <w:rsid w:val="00FD3EC3"/>
    <w:rsid w:val="00FD4368"/>
    <w:rsid w:val="00FD7F05"/>
    <w:rsid w:val="00FE3FEF"/>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20495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EFDF-ED05-406B-9B72-428C19E3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2016-12-27T07:53:00Z</dcterms:created>
  <dcterms:modified xsi:type="dcterms:W3CDTF">2016-12-27T07:53:00Z</dcterms:modified>
</cp:coreProperties>
</file>