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D9" w:rsidRPr="00286B2E" w:rsidRDefault="002D5EFF" w:rsidP="00030648">
      <w:pPr>
        <w:spacing w:line="360" w:lineRule="auto"/>
        <w:jc w:val="center"/>
        <w:rPr>
          <w:rFonts w:ascii="Times New Roman" w:hAnsi="Times New Roman" w:cs="Times New Roman"/>
          <w:b/>
          <w:sz w:val="28"/>
          <w:szCs w:val="28"/>
          <w:u w:val="single"/>
        </w:rPr>
      </w:pPr>
      <w:r w:rsidRPr="00286B2E">
        <w:rPr>
          <w:rFonts w:ascii="Times New Roman" w:hAnsi="Times New Roman" w:cs="Times New Roman"/>
          <w:b/>
          <w:sz w:val="28"/>
          <w:szCs w:val="28"/>
          <w:u w:val="single"/>
        </w:rPr>
        <w:t>THE REPUBLIC OF UGANDA</w:t>
      </w:r>
    </w:p>
    <w:p w:rsidR="002D5EFF" w:rsidRPr="00030648" w:rsidRDefault="002D5EFF" w:rsidP="00030648">
      <w:pPr>
        <w:spacing w:line="360" w:lineRule="auto"/>
        <w:jc w:val="center"/>
        <w:rPr>
          <w:rFonts w:ascii="Times New Roman" w:hAnsi="Times New Roman" w:cs="Times New Roman"/>
          <w:b/>
          <w:sz w:val="28"/>
          <w:szCs w:val="28"/>
        </w:rPr>
      </w:pPr>
      <w:r w:rsidRPr="00030648">
        <w:rPr>
          <w:rFonts w:ascii="Times New Roman" w:hAnsi="Times New Roman" w:cs="Times New Roman"/>
          <w:b/>
          <w:sz w:val="28"/>
          <w:szCs w:val="28"/>
        </w:rPr>
        <w:t>IN THE HIGH COURT OF UGANDA AT KAMPALA</w:t>
      </w:r>
    </w:p>
    <w:p w:rsidR="002D5EFF" w:rsidRPr="00030648" w:rsidRDefault="00D07C8B" w:rsidP="000306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2D5EFF" w:rsidRPr="00030648">
        <w:rPr>
          <w:rFonts w:ascii="Times New Roman" w:hAnsi="Times New Roman" w:cs="Times New Roman"/>
          <w:b/>
          <w:sz w:val="28"/>
          <w:szCs w:val="28"/>
        </w:rPr>
        <w:t>CIVIL DIVISION</w:t>
      </w:r>
      <w:r>
        <w:rPr>
          <w:rFonts w:ascii="Times New Roman" w:hAnsi="Times New Roman" w:cs="Times New Roman"/>
          <w:b/>
          <w:sz w:val="28"/>
          <w:szCs w:val="28"/>
        </w:rPr>
        <w:t>)</w:t>
      </w:r>
    </w:p>
    <w:p w:rsidR="002D5EFF" w:rsidRPr="00030648" w:rsidRDefault="002D5EFF" w:rsidP="00030648">
      <w:pPr>
        <w:spacing w:line="360" w:lineRule="auto"/>
        <w:jc w:val="center"/>
        <w:rPr>
          <w:rFonts w:ascii="Times New Roman" w:hAnsi="Times New Roman" w:cs="Times New Roman"/>
          <w:b/>
          <w:sz w:val="28"/>
          <w:szCs w:val="28"/>
        </w:rPr>
      </w:pPr>
      <w:r w:rsidRPr="00030648">
        <w:rPr>
          <w:rFonts w:ascii="Times New Roman" w:hAnsi="Times New Roman" w:cs="Times New Roman"/>
          <w:b/>
          <w:sz w:val="28"/>
          <w:szCs w:val="28"/>
        </w:rPr>
        <w:t>IN THE MATTER OF THE PALIAMENTARY ELECTIONS ACT 2005</w:t>
      </w:r>
    </w:p>
    <w:p w:rsidR="002D5EFF" w:rsidRPr="00030648" w:rsidRDefault="002D5EFF" w:rsidP="00030648">
      <w:pPr>
        <w:spacing w:line="360" w:lineRule="auto"/>
        <w:jc w:val="center"/>
        <w:rPr>
          <w:rFonts w:ascii="Times New Roman" w:hAnsi="Times New Roman" w:cs="Times New Roman"/>
          <w:b/>
          <w:sz w:val="28"/>
          <w:szCs w:val="28"/>
        </w:rPr>
      </w:pPr>
      <w:r w:rsidRPr="00030648">
        <w:rPr>
          <w:rFonts w:ascii="Times New Roman" w:hAnsi="Times New Roman" w:cs="Times New Roman"/>
          <w:b/>
          <w:sz w:val="28"/>
          <w:szCs w:val="28"/>
        </w:rPr>
        <w:t>AND</w:t>
      </w:r>
    </w:p>
    <w:p w:rsidR="002D5EFF" w:rsidRPr="00030648" w:rsidRDefault="002D5EFF" w:rsidP="00030648">
      <w:pPr>
        <w:spacing w:line="360" w:lineRule="auto"/>
        <w:jc w:val="center"/>
        <w:rPr>
          <w:rFonts w:ascii="Times New Roman" w:hAnsi="Times New Roman" w:cs="Times New Roman"/>
          <w:b/>
          <w:sz w:val="28"/>
          <w:szCs w:val="28"/>
        </w:rPr>
      </w:pPr>
      <w:r w:rsidRPr="00030648">
        <w:rPr>
          <w:rFonts w:ascii="Times New Roman" w:hAnsi="Times New Roman" w:cs="Times New Roman"/>
          <w:b/>
          <w:sz w:val="28"/>
          <w:szCs w:val="28"/>
        </w:rPr>
        <w:t>IN THE MATTER OF THE ELECTORAL COMMISSION ACT CAP 140</w:t>
      </w:r>
    </w:p>
    <w:p w:rsidR="002D5EFF" w:rsidRPr="00030648" w:rsidRDefault="002D5EFF" w:rsidP="00030648">
      <w:pPr>
        <w:spacing w:line="360" w:lineRule="auto"/>
        <w:jc w:val="center"/>
        <w:rPr>
          <w:rFonts w:ascii="Times New Roman" w:hAnsi="Times New Roman" w:cs="Times New Roman"/>
          <w:b/>
          <w:sz w:val="28"/>
          <w:szCs w:val="28"/>
        </w:rPr>
      </w:pPr>
      <w:r w:rsidRPr="00030648">
        <w:rPr>
          <w:rFonts w:ascii="Times New Roman" w:hAnsi="Times New Roman" w:cs="Times New Roman"/>
          <w:b/>
          <w:sz w:val="28"/>
          <w:szCs w:val="28"/>
        </w:rPr>
        <w:t>MISC.APP NO.340 OF 2021</w:t>
      </w:r>
    </w:p>
    <w:p w:rsidR="002D5EFF" w:rsidRPr="00030648" w:rsidRDefault="002D5EFF" w:rsidP="00030648">
      <w:pPr>
        <w:spacing w:line="360" w:lineRule="auto"/>
        <w:jc w:val="center"/>
        <w:rPr>
          <w:rFonts w:ascii="Times New Roman" w:hAnsi="Times New Roman" w:cs="Times New Roman"/>
          <w:b/>
          <w:sz w:val="28"/>
          <w:szCs w:val="28"/>
        </w:rPr>
      </w:pPr>
      <w:r w:rsidRPr="00030648">
        <w:rPr>
          <w:rFonts w:ascii="Times New Roman" w:hAnsi="Times New Roman" w:cs="Times New Roman"/>
          <w:b/>
          <w:sz w:val="28"/>
          <w:szCs w:val="28"/>
        </w:rPr>
        <w:t>ARISING OUT OF ELECTION PETITION NO.09 OF 2021</w:t>
      </w:r>
    </w:p>
    <w:p w:rsidR="002D5EFF" w:rsidRPr="00030648" w:rsidRDefault="002D5EFF" w:rsidP="00030648">
      <w:pPr>
        <w:spacing w:line="360" w:lineRule="auto"/>
        <w:jc w:val="center"/>
        <w:rPr>
          <w:rFonts w:ascii="Times New Roman" w:hAnsi="Times New Roman" w:cs="Times New Roman"/>
          <w:b/>
          <w:sz w:val="28"/>
          <w:szCs w:val="28"/>
        </w:rPr>
      </w:pPr>
      <w:r w:rsidRPr="00030648">
        <w:rPr>
          <w:rFonts w:ascii="Times New Roman" w:hAnsi="Times New Roman" w:cs="Times New Roman"/>
          <w:b/>
          <w:sz w:val="28"/>
          <w:szCs w:val="28"/>
        </w:rPr>
        <w:t>MUKESH BABUBHAI SHUKLA:::::::::::::::::::::::::::</w:t>
      </w:r>
      <w:r w:rsidR="00030648">
        <w:rPr>
          <w:rFonts w:ascii="Times New Roman" w:hAnsi="Times New Roman" w:cs="Times New Roman"/>
          <w:b/>
          <w:sz w:val="28"/>
          <w:szCs w:val="28"/>
        </w:rPr>
        <w:t>:::</w:t>
      </w:r>
      <w:r w:rsidRPr="00030648">
        <w:rPr>
          <w:rFonts w:ascii="Times New Roman" w:hAnsi="Times New Roman" w:cs="Times New Roman"/>
          <w:b/>
          <w:sz w:val="28"/>
          <w:szCs w:val="28"/>
        </w:rPr>
        <w:t>APPLICANT</w:t>
      </w:r>
    </w:p>
    <w:p w:rsidR="002D5EFF" w:rsidRPr="00030648" w:rsidRDefault="002D5EFF" w:rsidP="00030648">
      <w:pPr>
        <w:spacing w:line="360" w:lineRule="auto"/>
        <w:jc w:val="center"/>
        <w:rPr>
          <w:rFonts w:ascii="Times New Roman" w:hAnsi="Times New Roman" w:cs="Times New Roman"/>
          <w:b/>
          <w:sz w:val="28"/>
          <w:szCs w:val="28"/>
        </w:rPr>
      </w:pPr>
      <w:r w:rsidRPr="00030648">
        <w:rPr>
          <w:rFonts w:ascii="Times New Roman" w:hAnsi="Times New Roman" w:cs="Times New Roman"/>
          <w:b/>
          <w:sz w:val="28"/>
          <w:szCs w:val="28"/>
        </w:rPr>
        <w:t>VERSUS</w:t>
      </w:r>
    </w:p>
    <w:p w:rsidR="002D5EFF" w:rsidRPr="00030648" w:rsidRDefault="002D5EFF" w:rsidP="00030648">
      <w:pPr>
        <w:pStyle w:val="ListParagraph"/>
        <w:numPr>
          <w:ilvl w:val="0"/>
          <w:numId w:val="1"/>
        </w:numPr>
        <w:spacing w:line="360" w:lineRule="auto"/>
        <w:jc w:val="both"/>
        <w:rPr>
          <w:rFonts w:ascii="Times New Roman" w:hAnsi="Times New Roman" w:cs="Times New Roman"/>
          <w:b/>
          <w:sz w:val="28"/>
          <w:szCs w:val="28"/>
        </w:rPr>
      </w:pPr>
      <w:r w:rsidRPr="00030648">
        <w:rPr>
          <w:rFonts w:ascii="Times New Roman" w:hAnsi="Times New Roman" w:cs="Times New Roman"/>
          <w:b/>
          <w:sz w:val="28"/>
          <w:szCs w:val="28"/>
        </w:rPr>
        <w:t>ELECTORAL COMMISSION</w:t>
      </w:r>
    </w:p>
    <w:p w:rsidR="002D5EFF" w:rsidRPr="00030648" w:rsidRDefault="00030648" w:rsidP="00030648">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SSENYONYI </w:t>
      </w:r>
      <w:r w:rsidR="0002528B">
        <w:rPr>
          <w:rFonts w:ascii="Times New Roman" w:hAnsi="Times New Roman" w:cs="Times New Roman"/>
          <w:b/>
          <w:sz w:val="28"/>
          <w:szCs w:val="28"/>
        </w:rPr>
        <w:t>JOEL BESEK</w:t>
      </w:r>
      <w:r w:rsidR="002D5EFF" w:rsidRPr="00030648">
        <w:rPr>
          <w:rFonts w:ascii="Times New Roman" w:hAnsi="Times New Roman" w:cs="Times New Roman"/>
          <w:b/>
          <w:sz w:val="28"/>
          <w:szCs w:val="28"/>
        </w:rPr>
        <w:t>EZI::::::::::::::::</w:t>
      </w:r>
      <w:r>
        <w:rPr>
          <w:rFonts w:ascii="Times New Roman" w:hAnsi="Times New Roman" w:cs="Times New Roman"/>
          <w:b/>
          <w:sz w:val="28"/>
          <w:szCs w:val="28"/>
        </w:rPr>
        <w:t>::::::::</w:t>
      </w:r>
      <w:r w:rsidR="002D5EFF" w:rsidRPr="00030648">
        <w:rPr>
          <w:rFonts w:ascii="Times New Roman" w:hAnsi="Times New Roman" w:cs="Times New Roman"/>
          <w:b/>
          <w:sz w:val="28"/>
          <w:szCs w:val="28"/>
        </w:rPr>
        <w:t>RESPONDENT</w:t>
      </w:r>
      <w:r>
        <w:rPr>
          <w:rFonts w:ascii="Times New Roman" w:hAnsi="Times New Roman" w:cs="Times New Roman"/>
          <w:b/>
          <w:sz w:val="28"/>
          <w:szCs w:val="28"/>
        </w:rPr>
        <w:t>S</w:t>
      </w:r>
    </w:p>
    <w:p w:rsidR="00C83182" w:rsidRPr="00030648" w:rsidRDefault="00C83182" w:rsidP="00030648">
      <w:pPr>
        <w:pStyle w:val="ListParagraph"/>
        <w:spacing w:line="360" w:lineRule="auto"/>
        <w:jc w:val="center"/>
        <w:rPr>
          <w:rFonts w:ascii="Times New Roman" w:hAnsi="Times New Roman" w:cs="Times New Roman"/>
          <w:b/>
          <w:sz w:val="28"/>
          <w:szCs w:val="28"/>
        </w:rPr>
      </w:pPr>
    </w:p>
    <w:p w:rsidR="00C83182" w:rsidRPr="00030648" w:rsidRDefault="00C83182" w:rsidP="00030648">
      <w:pPr>
        <w:pStyle w:val="ListParagraph"/>
        <w:spacing w:line="360" w:lineRule="auto"/>
        <w:jc w:val="center"/>
        <w:rPr>
          <w:rFonts w:ascii="Times New Roman" w:hAnsi="Times New Roman" w:cs="Times New Roman"/>
          <w:b/>
          <w:sz w:val="28"/>
          <w:szCs w:val="28"/>
        </w:rPr>
      </w:pPr>
      <w:r w:rsidRPr="00030648">
        <w:rPr>
          <w:rFonts w:ascii="Times New Roman" w:hAnsi="Times New Roman" w:cs="Times New Roman"/>
          <w:b/>
          <w:sz w:val="28"/>
          <w:szCs w:val="28"/>
        </w:rPr>
        <w:t>BEFORE HON: JUSTICE ISAAC MUWATA</w:t>
      </w:r>
    </w:p>
    <w:p w:rsidR="00030648" w:rsidRDefault="00030648" w:rsidP="00030648">
      <w:pPr>
        <w:pStyle w:val="ListParagraph"/>
        <w:spacing w:line="360" w:lineRule="auto"/>
        <w:jc w:val="center"/>
        <w:rPr>
          <w:rFonts w:ascii="Times New Roman" w:hAnsi="Times New Roman" w:cs="Times New Roman"/>
          <w:b/>
          <w:sz w:val="28"/>
          <w:szCs w:val="28"/>
          <w:u w:val="single"/>
        </w:rPr>
      </w:pPr>
    </w:p>
    <w:p w:rsidR="00C83182" w:rsidRPr="00030648" w:rsidRDefault="00C83182" w:rsidP="00030648">
      <w:pPr>
        <w:pStyle w:val="ListParagraph"/>
        <w:spacing w:line="360" w:lineRule="auto"/>
        <w:jc w:val="center"/>
        <w:rPr>
          <w:rFonts w:ascii="Times New Roman" w:hAnsi="Times New Roman" w:cs="Times New Roman"/>
          <w:b/>
          <w:sz w:val="28"/>
          <w:szCs w:val="28"/>
          <w:u w:val="single"/>
        </w:rPr>
      </w:pPr>
      <w:r w:rsidRPr="00030648">
        <w:rPr>
          <w:rFonts w:ascii="Times New Roman" w:hAnsi="Times New Roman" w:cs="Times New Roman"/>
          <w:b/>
          <w:sz w:val="28"/>
          <w:szCs w:val="28"/>
          <w:u w:val="single"/>
        </w:rPr>
        <w:t>RULING</w:t>
      </w:r>
      <w:r w:rsidR="00BD7CEE">
        <w:rPr>
          <w:rFonts w:ascii="Times New Roman" w:hAnsi="Times New Roman" w:cs="Times New Roman"/>
          <w:b/>
          <w:sz w:val="28"/>
          <w:szCs w:val="28"/>
          <w:u w:val="single"/>
        </w:rPr>
        <w:t xml:space="preserve"> ON PRELIMINARY OBJECTIONS</w:t>
      </w:r>
    </w:p>
    <w:p w:rsidR="00846ED2" w:rsidRPr="00846ED2" w:rsidRDefault="00C83182" w:rsidP="00846ED2">
      <w:pPr>
        <w:spacing w:line="360" w:lineRule="auto"/>
        <w:jc w:val="both"/>
        <w:rPr>
          <w:rFonts w:ascii="Times New Roman" w:hAnsi="Times New Roman" w:cs="Times New Roman"/>
          <w:sz w:val="28"/>
          <w:szCs w:val="28"/>
        </w:rPr>
      </w:pPr>
      <w:r w:rsidRPr="008A2018">
        <w:rPr>
          <w:rFonts w:ascii="Times New Roman" w:hAnsi="Times New Roman" w:cs="Times New Roman"/>
          <w:sz w:val="28"/>
          <w:szCs w:val="28"/>
        </w:rPr>
        <w:t xml:space="preserve">The applicant brought this application </w:t>
      </w:r>
      <w:r w:rsidR="007177DD">
        <w:rPr>
          <w:rFonts w:ascii="Times New Roman" w:hAnsi="Times New Roman" w:cs="Times New Roman"/>
          <w:sz w:val="28"/>
          <w:szCs w:val="28"/>
        </w:rPr>
        <w:t>under R</w:t>
      </w:r>
      <w:r w:rsidR="00C245D5">
        <w:rPr>
          <w:rFonts w:ascii="Times New Roman" w:hAnsi="Times New Roman" w:cs="Times New Roman"/>
          <w:sz w:val="28"/>
          <w:szCs w:val="28"/>
        </w:rPr>
        <w:t>ule 19 o</w:t>
      </w:r>
      <w:r w:rsidR="007177DD">
        <w:rPr>
          <w:rFonts w:ascii="Times New Roman" w:hAnsi="Times New Roman" w:cs="Times New Roman"/>
          <w:sz w:val="28"/>
          <w:szCs w:val="28"/>
        </w:rPr>
        <w:t>f the Parliamentary Elections (Interim P</w:t>
      </w:r>
      <w:r w:rsidR="00C245D5">
        <w:rPr>
          <w:rFonts w:ascii="Times New Roman" w:hAnsi="Times New Roman" w:cs="Times New Roman"/>
          <w:sz w:val="28"/>
          <w:szCs w:val="28"/>
        </w:rPr>
        <w:t>rovisions) rules seeking</w:t>
      </w:r>
      <w:r w:rsidRPr="008A2018">
        <w:rPr>
          <w:rFonts w:ascii="Times New Roman" w:hAnsi="Times New Roman" w:cs="Times New Roman"/>
          <w:sz w:val="28"/>
          <w:szCs w:val="28"/>
        </w:rPr>
        <w:t xml:space="preserve"> leave to amend the petition filed in this court and</w:t>
      </w:r>
      <w:r w:rsidR="00D07C8B">
        <w:rPr>
          <w:rFonts w:ascii="Times New Roman" w:hAnsi="Times New Roman" w:cs="Times New Roman"/>
          <w:sz w:val="28"/>
          <w:szCs w:val="28"/>
        </w:rPr>
        <w:t xml:space="preserve"> that</w:t>
      </w:r>
      <w:r w:rsidRPr="008A2018">
        <w:rPr>
          <w:rFonts w:ascii="Times New Roman" w:hAnsi="Times New Roman" w:cs="Times New Roman"/>
          <w:sz w:val="28"/>
          <w:szCs w:val="28"/>
        </w:rPr>
        <w:t xml:space="preserve"> the costs of the application be provided for. The application was supported by the affidavit of Shukla Mukesh Babubhai</w:t>
      </w:r>
      <w:r w:rsidR="008A2018" w:rsidRPr="008A2018">
        <w:rPr>
          <w:rFonts w:ascii="Times New Roman" w:hAnsi="Times New Roman" w:cs="Times New Roman"/>
          <w:sz w:val="28"/>
          <w:szCs w:val="28"/>
        </w:rPr>
        <w:t xml:space="preserve"> the applicant herein and</w:t>
      </w:r>
      <w:r w:rsidR="00FA361A" w:rsidRPr="008A2018">
        <w:rPr>
          <w:rFonts w:ascii="Times New Roman" w:hAnsi="Times New Roman" w:cs="Times New Roman"/>
          <w:sz w:val="28"/>
          <w:szCs w:val="28"/>
        </w:rPr>
        <w:t xml:space="preserve"> opposed by the 1</w:t>
      </w:r>
      <w:r w:rsidR="00FA361A" w:rsidRPr="008A2018">
        <w:rPr>
          <w:rFonts w:ascii="Times New Roman" w:hAnsi="Times New Roman" w:cs="Times New Roman"/>
          <w:sz w:val="28"/>
          <w:szCs w:val="28"/>
          <w:vertAlign w:val="superscript"/>
        </w:rPr>
        <w:t>st</w:t>
      </w:r>
      <w:r w:rsidR="00FA361A" w:rsidRPr="008A2018">
        <w:rPr>
          <w:rFonts w:ascii="Times New Roman" w:hAnsi="Times New Roman" w:cs="Times New Roman"/>
          <w:sz w:val="28"/>
          <w:szCs w:val="28"/>
        </w:rPr>
        <w:t xml:space="preserve"> and 2</w:t>
      </w:r>
      <w:r w:rsidR="00FA361A" w:rsidRPr="008A2018">
        <w:rPr>
          <w:rFonts w:ascii="Times New Roman" w:hAnsi="Times New Roman" w:cs="Times New Roman"/>
          <w:sz w:val="28"/>
          <w:szCs w:val="28"/>
          <w:vertAlign w:val="superscript"/>
        </w:rPr>
        <w:t>nd</w:t>
      </w:r>
      <w:r w:rsidR="00FA361A" w:rsidRPr="008A2018">
        <w:rPr>
          <w:rFonts w:ascii="Times New Roman" w:hAnsi="Times New Roman" w:cs="Times New Roman"/>
          <w:sz w:val="28"/>
          <w:szCs w:val="28"/>
        </w:rPr>
        <w:t xml:space="preserve"> </w:t>
      </w:r>
      <w:r w:rsidR="00814BEB" w:rsidRPr="008A2018">
        <w:rPr>
          <w:rFonts w:ascii="Times New Roman" w:hAnsi="Times New Roman" w:cs="Times New Roman"/>
          <w:sz w:val="28"/>
          <w:szCs w:val="28"/>
        </w:rPr>
        <w:t>respondent</w:t>
      </w:r>
      <w:r w:rsidR="00814BEB">
        <w:rPr>
          <w:rFonts w:ascii="Times New Roman" w:hAnsi="Times New Roman" w:cs="Times New Roman"/>
          <w:sz w:val="28"/>
          <w:szCs w:val="28"/>
        </w:rPr>
        <w:t xml:space="preserve">’s </w:t>
      </w:r>
      <w:r w:rsidR="00814BEB" w:rsidRPr="008A2018">
        <w:rPr>
          <w:rFonts w:ascii="Times New Roman" w:hAnsi="Times New Roman" w:cs="Times New Roman"/>
          <w:sz w:val="28"/>
          <w:szCs w:val="28"/>
        </w:rPr>
        <w:t>affidavits</w:t>
      </w:r>
      <w:r w:rsidR="00FA361A" w:rsidRPr="008A2018">
        <w:rPr>
          <w:rFonts w:ascii="Times New Roman" w:hAnsi="Times New Roman" w:cs="Times New Roman"/>
          <w:sz w:val="28"/>
          <w:szCs w:val="28"/>
        </w:rPr>
        <w:t xml:space="preserve"> in reply</w:t>
      </w:r>
      <w:r w:rsidR="008A2018" w:rsidRPr="008A2018">
        <w:rPr>
          <w:rFonts w:ascii="Times New Roman" w:hAnsi="Times New Roman" w:cs="Times New Roman"/>
          <w:sz w:val="28"/>
          <w:szCs w:val="28"/>
        </w:rPr>
        <w:t>.</w:t>
      </w:r>
      <w:r w:rsidR="00846ED2" w:rsidRPr="00846ED2">
        <w:rPr>
          <w:rFonts w:ascii="Times New Roman" w:hAnsi="Times New Roman" w:cs="Times New Roman"/>
          <w:sz w:val="28"/>
          <w:szCs w:val="28"/>
        </w:rPr>
        <w:t xml:space="preserve"> At the hearing of this application, counsel </w:t>
      </w:r>
      <w:r w:rsidR="00A5716C">
        <w:rPr>
          <w:rFonts w:ascii="Times New Roman" w:hAnsi="Times New Roman" w:cs="Times New Roman"/>
          <w:sz w:val="28"/>
          <w:szCs w:val="28"/>
        </w:rPr>
        <w:t xml:space="preserve">Dennis Atwijukire </w:t>
      </w:r>
      <w:r w:rsidR="00846ED2" w:rsidRPr="00846ED2">
        <w:rPr>
          <w:rFonts w:ascii="Times New Roman" w:hAnsi="Times New Roman" w:cs="Times New Roman"/>
          <w:sz w:val="28"/>
          <w:szCs w:val="28"/>
        </w:rPr>
        <w:t>for the 2</w:t>
      </w:r>
      <w:r w:rsidR="00846ED2" w:rsidRPr="00846ED2">
        <w:rPr>
          <w:rFonts w:ascii="Times New Roman" w:hAnsi="Times New Roman" w:cs="Times New Roman"/>
          <w:sz w:val="28"/>
          <w:szCs w:val="28"/>
          <w:vertAlign w:val="superscript"/>
        </w:rPr>
        <w:t>nd</w:t>
      </w:r>
      <w:r w:rsidR="00846ED2" w:rsidRPr="00846ED2">
        <w:rPr>
          <w:rFonts w:ascii="Times New Roman" w:hAnsi="Times New Roman" w:cs="Times New Roman"/>
          <w:sz w:val="28"/>
          <w:szCs w:val="28"/>
        </w:rPr>
        <w:t xml:space="preserve"> respondent</w:t>
      </w:r>
      <w:r w:rsidR="00A5716C">
        <w:rPr>
          <w:rFonts w:ascii="Times New Roman" w:hAnsi="Times New Roman" w:cs="Times New Roman"/>
          <w:sz w:val="28"/>
          <w:szCs w:val="28"/>
        </w:rPr>
        <w:t xml:space="preserve"> raised three preliminary</w:t>
      </w:r>
      <w:r w:rsidR="00846ED2" w:rsidRPr="00846ED2">
        <w:rPr>
          <w:rFonts w:ascii="Times New Roman" w:hAnsi="Times New Roman" w:cs="Times New Roman"/>
          <w:sz w:val="28"/>
          <w:szCs w:val="28"/>
        </w:rPr>
        <w:t xml:space="preserve"> objections</w:t>
      </w:r>
      <w:r w:rsidR="00DF5562">
        <w:rPr>
          <w:rFonts w:ascii="Times New Roman" w:hAnsi="Times New Roman" w:cs="Times New Roman"/>
          <w:sz w:val="28"/>
          <w:szCs w:val="28"/>
        </w:rPr>
        <w:t>;</w:t>
      </w:r>
    </w:p>
    <w:p w:rsidR="00846ED2" w:rsidRPr="00846ED2" w:rsidRDefault="00A5716C" w:rsidP="00846ED2">
      <w:pPr>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846ED2" w:rsidRPr="00846ED2">
        <w:rPr>
          <w:rFonts w:ascii="Times New Roman" w:hAnsi="Times New Roman" w:cs="Times New Roman"/>
          <w:sz w:val="28"/>
          <w:szCs w:val="28"/>
        </w:rPr>
        <w:t>hat the application offends the rule</w:t>
      </w:r>
      <w:r w:rsidR="007570C6">
        <w:rPr>
          <w:rFonts w:ascii="Times New Roman" w:hAnsi="Times New Roman" w:cs="Times New Roman"/>
          <w:sz w:val="28"/>
          <w:szCs w:val="28"/>
        </w:rPr>
        <w:t>s of procedure for not disclosing the particulars of the parties</w:t>
      </w:r>
      <w:r w:rsidR="00F264DC">
        <w:rPr>
          <w:rFonts w:ascii="Times New Roman" w:hAnsi="Times New Roman" w:cs="Times New Roman"/>
          <w:sz w:val="28"/>
          <w:szCs w:val="28"/>
        </w:rPr>
        <w:t>.</w:t>
      </w:r>
    </w:p>
    <w:p w:rsidR="00846ED2" w:rsidRPr="00846ED2" w:rsidRDefault="00A5716C" w:rsidP="00846ED2">
      <w:pPr>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7177DD">
        <w:rPr>
          <w:rFonts w:ascii="Times New Roman" w:hAnsi="Times New Roman" w:cs="Times New Roman"/>
          <w:sz w:val="28"/>
          <w:szCs w:val="28"/>
        </w:rPr>
        <w:t>hat the annexures’</w:t>
      </w:r>
      <w:r w:rsidR="00846ED2" w:rsidRPr="00846ED2">
        <w:rPr>
          <w:rFonts w:ascii="Times New Roman" w:hAnsi="Times New Roman" w:cs="Times New Roman"/>
          <w:sz w:val="28"/>
          <w:szCs w:val="28"/>
        </w:rPr>
        <w:t xml:space="preserve"> attached to the application are not marked and serialized as required by the Commissioner for Oath Rules</w:t>
      </w:r>
      <w:r>
        <w:rPr>
          <w:rFonts w:ascii="Times New Roman" w:hAnsi="Times New Roman" w:cs="Times New Roman"/>
          <w:sz w:val="28"/>
          <w:szCs w:val="28"/>
        </w:rPr>
        <w:t>.</w:t>
      </w:r>
      <w:r w:rsidR="00846ED2" w:rsidRPr="00846ED2">
        <w:rPr>
          <w:rFonts w:ascii="Times New Roman" w:hAnsi="Times New Roman" w:cs="Times New Roman"/>
          <w:sz w:val="28"/>
          <w:szCs w:val="28"/>
        </w:rPr>
        <w:t xml:space="preserve"> </w:t>
      </w:r>
    </w:p>
    <w:p w:rsidR="007177DD" w:rsidRPr="007177DD" w:rsidRDefault="00846ED2" w:rsidP="0035295F">
      <w:pPr>
        <w:numPr>
          <w:ilvl w:val="0"/>
          <w:numId w:val="7"/>
        </w:numPr>
        <w:spacing w:line="360" w:lineRule="auto"/>
        <w:jc w:val="both"/>
        <w:rPr>
          <w:rFonts w:cstheme="minorHAnsi"/>
          <w:b/>
          <w:sz w:val="28"/>
          <w:szCs w:val="28"/>
          <w:u w:val="single"/>
        </w:rPr>
      </w:pPr>
      <w:r w:rsidRPr="007177DD">
        <w:rPr>
          <w:rFonts w:ascii="Times New Roman" w:hAnsi="Times New Roman" w:cs="Times New Roman"/>
          <w:sz w:val="28"/>
          <w:szCs w:val="28"/>
        </w:rPr>
        <w:t xml:space="preserve">That the application is devoid of law and merit to the extent that there is no law that provides for amendment of </w:t>
      </w:r>
      <w:r w:rsidR="007177DD">
        <w:rPr>
          <w:rFonts w:ascii="Times New Roman" w:hAnsi="Times New Roman" w:cs="Times New Roman"/>
          <w:sz w:val="28"/>
          <w:szCs w:val="28"/>
        </w:rPr>
        <w:t>an Election Petition.</w:t>
      </w:r>
    </w:p>
    <w:p w:rsidR="0092111D" w:rsidRPr="007177DD" w:rsidRDefault="0092111D" w:rsidP="007177DD">
      <w:pPr>
        <w:spacing w:line="360" w:lineRule="auto"/>
        <w:jc w:val="both"/>
        <w:rPr>
          <w:rFonts w:cstheme="minorHAnsi"/>
          <w:b/>
          <w:sz w:val="28"/>
          <w:szCs w:val="28"/>
          <w:u w:val="single"/>
        </w:rPr>
      </w:pPr>
      <w:r w:rsidRPr="007177DD">
        <w:rPr>
          <w:rFonts w:cstheme="minorHAnsi"/>
          <w:b/>
          <w:sz w:val="28"/>
          <w:szCs w:val="28"/>
          <w:u w:val="single"/>
        </w:rPr>
        <w:t xml:space="preserve">Representation </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Counsel Badru Bwango and Enock Kayondo appeared for the applicant</w:t>
      </w:r>
      <w:r w:rsidR="00C16434">
        <w:rPr>
          <w:rFonts w:ascii="Times New Roman" w:hAnsi="Times New Roman" w:cs="Times New Roman"/>
          <w:sz w:val="28"/>
          <w:szCs w:val="28"/>
        </w:rPr>
        <w:t>.</w:t>
      </w:r>
      <w:r>
        <w:rPr>
          <w:rFonts w:ascii="Times New Roman" w:hAnsi="Times New Roman" w:cs="Times New Roman"/>
          <w:sz w:val="28"/>
          <w:szCs w:val="28"/>
        </w:rPr>
        <w:t xml:space="preserve"> </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Counsel Abubaker Kayondo appeared for the 1</w:t>
      </w:r>
      <w:r w:rsidRPr="0092111D">
        <w:rPr>
          <w:rFonts w:ascii="Times New Roman" w:hAnsi="Times New Roman" w:cs="Times New Roman"/>
          <w:sz w:val="28"/>
          <w:szCs w:val="28"/>
          <w:vertAlign w:val="superscript"/>
        </w:rPr>
        <w:t>st</w:t>
      </w:r>
      <w:r w:rsidR="00C16434">
        <w:rPr>
          <w:rFonts w:ascii="Times New Roman" w:hAnsi="Times New Roman" w:cs="Times New Roman"/>
          <w:sz w:val="28"/>
          <w:szCs w:val="28"/>
        </w:rPr>
        <w:t xml:space="preserve"> respondent.</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Counsel George Musisi, Derrick Ruzima, Den</w:t>
      </w:r>
      <w:r w:rsidR="00A5716C">
        <w:rPr>
          <w:rFonts w:ascii="Times New Roman" w:hAnsi="Times New Roman" w:cs="Times New Roman"/>
          <w:sz w:val="28"/>
          <w:szCs w:val="28"/>
        </w:rPr>
        <w:t>n</w:t>
      </w:r>
      <w:r>
        <w:rPr>
          <w:rFonts w:ascii="Times New Roman" w:hAnsi="Times New Roman" w:cs="Times New Roman"/>
          <w:sz w:val="28"/>
          <w:szCs w:val="28"/>
        </w:rPr>
        <w:t>is Atwijukire and Benjamin Katana appeared for the 2</w:t>
      </w:r>
      <w:r w:rsidRPr="0092111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w:t>
      </w:r>
    </w:p>
    <w:p w:rsidR="004641FE" w:rsidRDefault="0092111D" w:rsidP="008A2018">
      <w:pPr>
        <w:spacing w:line="360" w:lineRule="auto"/>
        <w:jc w:val="both"/>
        <w:rPr>
          <w:rFonts w:cstheme="minorHAnsi"/>
          <w:b/>
          <w:sz w:val="28"/>
          <w:szCs w:val="28"/>
          <w:u w:val="single"/>
        </w:rPr>
      </w:pPr>
      <w:r w:rsidRPr="004641FE">
        <w:rPr>
          <w:rFonts w:cstheme="minorHAnsi"/>
          <w:b/>
          <w:sz w:val="28"/>
          <w:szCs w:val="28"/>
          <w:u w:val="single"/>
        </w:rPr>
        <w:t xml:space="preserve">Respondents submissions </w:t>
      </w:r>
    </w:p>
    <w:p w:rsidR="0092111D" w:rsidRPr="004641FE" w:rsidRDefault="0092111D" w:rsidP="008A2018">
      <w:pPr>
        <w:spacing w:line="360" w:lineRule="auto"/>
        <w:jc w:val="both"/>
        <w:rPr>
          <w:rFonts w:cstheme="minorHAnsi"/>
          <w:b/>
          <w:sz w:val="28"/>
          <w:szCs w:val="28"/>
          <w:u w:val="single"/>
        </w:rPr>
      </w:pPr>
      <w:r>
        <w:rPr>
          <w:rFonts w:ascii="Times New Roman" w:hAnsi="Times New Roman" w:cs="Times New Roman"/>
          <w:sz w:val="28"/>
          <w:szCs w:val="28"/>
        </w:rPr>
        <w:t>Counsel Den</w:t>
      </w:r>
      <w:r w:rsidR="00A5716C">
        <w:rPr>
          <w:rFonts w:ascii="Times New Roman" w:hAnsi="Times New Roman" w:cs="Times New Roman"/>
          <w:sz w:val="28"/>
          <w:szCs w:val="28"/>
        </w:rPr>
        <w:t>n</w:t>
      </w:r>
      <w:r>
        <w:rPr>
          <w:rFonts w:ascii="Times New Roman" w:hAnsi="Times New Roman" w:cs="Times New Roman"/>
          <w:sz w:val="28"/>
          <w:szCs w:val="28"/>
        </w:rPr>
        <w:t>is Atwijukire for the 2</w:t>
      </w:r>
      <w:r w:rsidRPr="0092111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submitted that this application is incurably defective to the extent that it do</w:t>
      </w:r>
      <w:r w:rsidR="00F264DC">
        <w:rPr>
          <w:rFonts w:ascii="Times New Roman" w:hAnsi="Times New Roman" w:cs="Times New Roman"/>
          <w:sz w:val="28"/>
          <w:szCs w:val="28"/>
        </w:rPr>
        <w:t>es not indicate the particulars of the parties</w:t>
      </w:r>
      <w:r>
        <w:rPr>
          <w:rFonts w:ascii="Times New Roman" w:hAnsi="Times New Roman" w:cs="Times New Roman"/>
          <w:sz w:val="28"/>
          <w:szCs w:val="28"/>
        </w:rPr>
        <w:t xml:space="preserve">, he contended that this offends the rules of procedure. He cited the case of </w:t>
      </w:r>
      <w:r w:rsidRPr="00EE0569">
        <w:rPr>
          <w:rFonts w:cstheme="minorHAnsi"/>
          <w:b/>
          <w:sz w:val="28"/>
          <w:szCs w:val="28"/>
        </w:rPr>
        <w:t>Samuel Kayuki Vs Israel Katabika</w:t>
      </w:r>
      <w:r w:rsidR="00C16434" w:rsidRPr="00EE0569">
        <w:rPr>
          <w:rFonts w:cstheme="minorHAnsi"/>
          <w:b/>
          <w:sz w:val="28"/>
          <w:szCs w:val="28"/>
        </w:rPr>
        <w:t xml:space="preserve"> &amp; 2ors</w:t>
      </w:r>
      <w:r w:rsidR="009D026E" w:rsidRPr="00EE0569">
        <w:rPr>
          <w:rFonts w:cstheme="minorHAnsi"/>
          <w:b/>
          <w:sz w:val="28"/>
          <w:szCs w:val="28"/>
        </w:rPr>
        <w:t>.</w:t>
      </w:r>
      <w:r w:rsidRPr="00EE0569">
        <w:rPr>
          <w:rFonts w:cstheme="minorHAnsi"/>
          <w:b/>
          <w:sz w:val="28"/>
          <w:szCs w:val="28"/>
        </w:rPr>
        <w:t xml:space="preserve"> </w:t>
      </w:r>
      <w:r w:rsidR="009D026E" w:rsidRPr="00EE0569">
        <w:rPr>
          <w:rFonts w:cstheme="minorHAnsi"/>
          <w:b/>
          <w:sz w:val="28"/>
          <w:szCs w:val="28"/>
        </w:rPr>
        <w:t>(</w:t>
      </w:r>
      <w:r w:rsidR="00C16434" w:rsidRPr="00EE0569">
        <w:rPr>
          <w:rFonts w:cstheme="minorHAnsi"/>
          <w:b/>
          <w:sz w:val="28"/>
          <w:szCs w:val="28"/>
        </w:rPr>
        <w:t>Misc. Application No.0402 of 2016 at High Court Land division</w:t>
      </w:r>
      <w:r w:rsidR="009D026E" w:rsidRPr="00EE0569">
        <w:rPr>
          <w:rFonts w:cstheme="minorHAnsi"/>
          <w:b/>
          <w:sz w:val="28"/>
          <w:szCs w:val="28"/>
        </w:rPr>
        <w:t>)</w:t>
      </w:r>
      <w:r w:rsidR="009D026E">
        <w:rPr>
          <w:rFonts w:ascii="Times New Roman" w:hAnsi="Times New Roman" w:cs="Times New Roman"/>
          <w:sz w:val="28"/>
          <w:szCs w:val="28"/>
        </w:rPr>
        <w:t>,</w:t>
      </w:r>
      <w:r w:rsidR="00C16434">
        <w:rPr>
          <w:rFonts w:ascii="Times New Roman" w:hAnsi="Times New Roman" w:cs="Times New Roman"/>
          <w:sz w:val="28"/>
          <w:szCs w:val="28"/>
        </w:rPr>
        <w:t xml:space="preserve"> </w:t>
      </w:r>
      <w:r>
        <w:rPr>
          <w:rFonts w:ascii="Times New Roman" w:hAnsi="Times New Roman" w:cs="Times New Roman"/>
          <w:sz w:val="28"/>
          <w:szCs w:val="28"/>
        </w:rPr>
        <w:t>where it was held that the omission to proceed under the proper procedure is fatal and that there is no need to go into the merits of the application</w:t>
      </w:r>
      <w:r w:rsidR="007177DD">
        <w:rPr>
          <w:rFonts w:ascii="Times New Roman" w:hAnsi="Times New Roman" w:cs="Times New Roman"/>
          <w:sz w:val="28"/>
          <w:szCs w:val="28"/>
        </w:rPr>
        <w:t>.</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Regarding the second objection, coun</w:t>
      </w:r>
      <w:r w:rsidR="007177DD">
        <w:rPr>
          <w:rFonts w:ascii="Times New Roman" w:hAnsi="Times New Roman" w:cs="Times New Roman"/>
          <w:sz w:val="28"/>
          <w:szCs w:val="28"/>
        </w:rPr>
        <w:t>sel submitted that the annexures’ attached</w:t>
      </w:r>
      <w:r>
        <w:rPr>
          <w:rFonts w:ascii="Times New Roman" w:hAnsi="Times New Roman" w:cs="Times New Roman"/>
          <w:sz w:val="28"/>
          <w:szCs w:val="28"/>
        </w:rPr>
        <w:t xml:space="preserve"> to the application are not marked and neither are they serialize</w:t>
      </w:r>
      <w:r w:rsidR="00670DDD">
        <w:rPr>
          <w:rFonts w:ascii="Times New Roman" w:hAnsi="Times New Roman" w:cs="Times New Roman"/>
          <w:sz w:val="28"/>
          <w:szCs w:val="28"/>
        </w:rPr>
        <w:t>d as required by r</w:t>
      </w:r>
      <w:r w:rsidR="00F264DC">
        <w:rPr>
          <w:rFonts w:ascii="Times New Roman" w:hAnsi="Times New Roman" w:cs="Times New Roman"/>
          <w:sz w:val="28"/>
          <w:szCs w:val="28"/>
        </w:rPr>
        <w:t>ule 8 of the Commissioner for O</w:t>
      </w:r>
      <w:r w:rsidR="00670DDD">
        <w:rPr>
          <w:rFonts w:ascii="Times New Roman" w:hAnsi="Times New Roman" w:cs="Times New Roman"/>
          <w:sz w:val="28"/>
          <w:szCs w:val="28"/>
        </w:rPr>
        <w:t>aths Rules.</w:t>
      </w:r>
      <w:r>
        <w:rPr>
          <w:rFonts w:ascii="Times New Roman" w:hAnsi="Times New Roman" w:cs="Times New Roman"/>
          <w:sz w:val="28"/>
          <w:szCs w:val="28"/>
        </w:rPr>
        <w:t xml:space="preserve"> He submitted that annexures to affidavits must be identified by the deponent for them to be properly before this </w:t>
      </w:r>
      <w:r w:rsidR="00A5716C">
        <w:rPr>
          <w:rFonts w:ascii="Times New Roman" w:hAnsi="Times New Roman" w:cs="Times New Roman"/>
          <w:sz w:val="28"/>
          <w:szCs w:val="28"/>
        </w:rPr>
        <w:t>court. He further submitted</w:t>
      </w:r>
      <w:r w:rsidR="007177DD">
        <w:rPr>
          <w:rFonts w:ascii="Times New Roman" w:hAnsi="Times New Roman" w:cs="Times New Roman"/>
          <w:sz w:val="28"/>
          <w:szCs w:val="28"/>
        </w:rPr>
        <w:t xml:space="preserve"> that the fact that</w:t>
      </w:r>
      <w:r w:rsidR="00A5716C">
        <w:rPr>
          <w:rFonts w:ascii="Times New Roman" w:hAnsi="Times New Roman" w:cs="Times New Roman"/>
          <w:sz w:val="28"/>
          <w:szCs w:val="28"/>
        </w:rPr>
        <w:t xml:space="preserve"> </w:t>
      </w:r>
      <w:r w:rsidR="007177DD">
        <w:rPr>
          <w:rFonts w:ascii="Times New Roman" w:hAnsi="Times New Roman" w:cs="Times New Roman"/>
          <w:sz w:val="28"/>
          <w:szCs w:val="28"/>
        </w:rPr>
        <w:t xml:space="preserve">the </w:t>
      </w:r>
      <w:r>
        <w:rPr>
          <w:rFonts w:ascii="Times New Roman" w:hAnsi="Times New Roman" w:cs="Times New Roman"/>
          <w:sz w:val="28"/>
          <w:szCs w:val="28"/>
        </w:rPr>
        <w:t>annexures are no</w:t>
      </w:r>
      <w:r w:rsidR="00A5716C">
        <w:rPr>
          <w:rFonts w:ascii="Times New Roman" w:hAnsi="Times New Roman" w:cs="Times New Roman"/>
          <w:sz w:val="28"/>
          <w:szCs w:val="28"/>
        </w:rPr>
        <w:t>t stamped only implies that</w:t>
      </w:r>
      <w:r>
        <w:rPr>
          <w:rFonts w:ascii="Times New Roman" w:hAnsi="Times New Roman" w:cs="Times New Roman"/>
          <w:sz w:val="28"/>
          <w:szCs w:val="28"/>
        </w:rPr>
        <w:t xml:space="preserve"> they were </w:t>
      </w:r>
      <w:r>
        <w:rPr>
          <w:rFonts w:ascii="Times New Roman" w:hAnsi="Times New Roman" w:cs="Times New Roman"/>
          <w:sz w:val="28"/>
          <w:szCs w:val="28"/>
        </w:rPr>
        <w:lastRenderedPageBreak/>
        <w:t>smuggled on the affidavit</w:t>
      </w:r>
      <w:r w:rsidR="00C16434">
        <w:rPr>
          <w:rFonts w:ascii="Times New Roman" w:hAnsi="Times New Roman" w:cs="Times New Roman"/>
          <w:sz w:val="28"/>
          <w:szCs w:val="28"/>
        </w:rPr>
        <w:t>. He cited the</w:t>
      </w:r>
      <w:r>
        <w:rPr>
          <w:rFonts w:ascii="Times New Roman" w:hAnsi="Times New Roman" w:cs="Times New Roman"/>
          <w:sz w:val="28"/>
          <w:szCs w:val="28"/>
        </w:rPr>
        <w:t xml:space="preserve"> case of </w:t>
      </w:r>
      <w:r w:rsidRPr="00EE0569">
        <w:rPr>
          <w:rFonts w:cstheme="minorHAnsi"/>
          <w:b/>
          <w:sz w:val="28"/>
          <w:szCs w:val="28"/>
        </w:rPr>
        <w:t>Godfrey Ssentongo Vs David Barya Katumba</w:t>
      </w:r>
      <w:r w:rsidR="002333A1" w:rsidRPr="00EE0569">
        <w:rPr>
          <w:rFonts w:cstheme="minorHAnsi"/>
          <w:b/>
          <w:sz w:val="28"/>
          <w:szCs w:val="28"/>
        </w:rPr>
        <w:t xml:space="preserve"> </w:t>
      </w:r>
      <w:r w:rsidR="006C38B8" w:rsidRPr="00EE0569">
        <w:rPr>
          <w:rFonts w:cstheme="minorHAnsi"/>
          <w:b/>
          <w:sz w:val="28"/>
          <w:szCs w:val="28"/>
        </w:rPr>
        <w:t>Misc. Application</w:t>
      </w:r>
      <w:r w:rsidR="002333A1" w:rsidRPr="00EE0569">
        <w:rPr>
          <w:rFonts w:cstheme="minorHAnsi"/>
          <w:b/>
          <w:sz w:val="28"/>
          <w:szCs w:val="28"/>
        </w:rPr>
        <w:t xml:space="preserve"> No.</w:t>
      </w:r>
      <w:r w:rsidRPr="00EE0569">
        <w:rPr>
          <w:rFonts w:cstheme="minorHAnsi"/>
          <w:b/>
          <w:sz w:val="28"/>
          <w:szCs w:val="28"/>
        </w:rPr>
        <w:t xml:space="preserve"> </w:t>
      </w:r>
      <w:r w:rsidR="006C38B8" w:rsidRPr="00EE0569">
        <w:rPr>
          <w:rFonts w:cstheme="minorHAnsi"/>
          <w:b/>
          <w:sz w:val="28"/>
          <w:szCs w:val="28"/>
        </w:rPr>
        <w:t xml:space="preserve">164 of 2016 </w:t>
      </w:r>
      <w:r w:rsidR="00C16434" w:rsidRPr="00EE0569">
        <w:rPr>
          <w:rFonts w:cstheme="minorHAnsi"/>
          <w:b/>
          <w:sz w:val="28"/>
          <w:szCs w:val="28"/>
        </w:rPr>
        <w:t>at High Court Masaka</w:t>
      </w:r>
      <w:r w:rsidR="009D026E" w:rsidRPr="00EE0569">
        <w:rPr>
          <w:rFonts w:cstheme="minorHAnsi"/>
          <w:b/>
          <w:sz w:val="28"/>
          <w:szCs w:val="28"/>
        </w:rPr>
        <w:t>),</w:t>
      </w:r>
      <w:r w:rsidR="00C16434">
        <w:rPr>
          <w:rFonts w:ascii="Times New Roman" w:hAnsi="Times New Roman" w:cs="Times New Roman"/>
          <w:sz w:val="28"/>
          <w:szCs w:val="28"/>
        </w:rPr>
        <w:t xml:space="preserve"> </w:t>
      </w:r>
      <w:r w:rsidR="009D026E">
        <w:rPr>
          <w:rFonts w:ascii="Times New Roman" w:hAnsi="Times New Roman" w:cs="Times New Roman"/>
          <w:sz w:val="28"/>
          <w:szCs w:val="28"/>
        </w:rPr>
        <w:t>where the court held that Rules 8 of the C</w:t>
      </w:r>
      <w:r>
        <w:rPr>
          <w:rFonts w:ascii="Times New Roman" w:hAnsi="Times New Roman" w:cs="Times New Roman"/>
          <w:sz w:val="28"/>
          <w:szCs w:val="28"/>
        </w:rPr>
        <w:t xml:space="preserve">ommissioner for </w:t>
      </w:r>
      <w:r w:rsidR="009D026E">
        <w:rPr>
          <w:rFonts w:ascii="Times New Roman" w:hAnsi="Times New Roman" w:cs="Times New Roman"/>
          <w:sz w:val="28"/>
          <w:szCs w:val="28"/>
        </w:rPr>
        <w:t>Oaths R</w:t>
      </w:r>
      <w:r>
        <w:rPr>
          <w:rFonts w:ascii="Times New Roman" w:hAnsi="Times New Roman" w:cs="Times New Roman"/>
          <w:sz w:val="28"/>
          <w:szCs w:val="28"/>
        </w:rPr>
        <w:t xml:space="preserve">ules is mandatory and where annexures are not marked they ought to be expunged. </w:t>
      </w:r>
      <w:r w:rsidR="009D026E">
        <w:rPr>
          <w:rFonts w:ascii="Times New Roman" w:hAnsi="Times New Roman" w:cs="Times New Roman"/>
          <w:sz w:val="28"/>
          <w:szCs w:val="28"/>
        </w:rPr>
        <w:t>He prayed for the annexures to M</w:t>
      </w:r>
      <w:r>
        <w:rPr>
          <w:rFonts w:ascii="Times New Roman" w:hAnsi="Times New Roman" w:cs="Times New Roman"/>
          <w:sz w:val="28"/>
          <w:szCs w:val="28"/>
        </w:rPr>
        <w:t xml:space="preserve">iscellaneous </w:t>
      </w:r>
      <w:r w:rsidR="009D026E">
        <w:rPr>
          <w:rFonts w:ascii="Times New Roman" w:hAnsi="Times New Roman" w:cs="Times New Roman"/>
          <w:sz w:val="28"/>
          <w:szCs w:val="28"/>
        </w:rPr>
        <w:t>A</w:t>
      </w:r>
      <w:r>
        <w:rPr>
          <w:rFonts w:ascii="Times New Roman" w:hAnsi="Times New Roman" w:cs="Times New Roman"/>
          <w:sz w:val="28"/>
          <w:szCs w:val="28"/>
        </w:rPr>
        <w:t xml:space="preserve">pplication </w:t>
      </w:r>
      <w:r w:rsidR="009D026E">
        <w:rPr>
          <w:rFonts w:ascii="Times New Roman" w:hAnsi="Times New Roman" w:cs="Times New Roman"/>
          <w:sz w:val="28"/>
          <w:szCs w:val="28"/>
        </w:rPr>
        <w:t>No.</w:t>
      </w:r>
      <w:r>
        <w:rPr>
          <w:rFonts w:ascii="Times New Roman" w:hAnsi="Times New Roman" w:cs="Times New Roman"/>
          <w:sz w:val="28"/>
          <w:szCs w:val="28"/>
        </w:rPr>
        <w:t>340 of 2021 to be expunged from the court record.</w:t>
      </w:r>
    </w:p>
    <w:p w:rsidR="0092111D" w:rsidRDefault="00A5716C"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On the amendment, counsel</w:t>
      </w:r>
      <w:r w:rsidR="0092111D">
        <w:rPr>
          <w:rFonts w:ascii="Times New Roman" w:hAnsi="Times New Roman" w:cs="Times New Roman"/>
          <w:sz w:val="28"/>
          <w:szCs w:val="28"/>
        </w:rPr>
        <w:t xml:space="preserve"> for the respondent submitted that the right to amend is a creature of statue, that there is no law granting a person the right to amend pleadings in an el</w:t>
      </w:r>
      <w:r w:rsidR="00EE0569">
        <w:rPr>
          <w:rFonts w:ascii="Times New Roman" w:hAnsi="Times New Roman" w:cs="Times New Roman"/>
          <w:sz w:val="28"/>
          <w:szCs w:val="28"/>
        </w:rPr>
        <w:t>ection petition matter. He also submitted</w:t>
      </w:r>
      <w:r w:rsidR="0092111D">
        <w:rPr>
          <w:rFonts w:ascii="Times New Roman" w:hAnsi="Times New Roman" w:cs="Times New Roman"/>
          <w:sz w:val="28"/>
          <w:szCs w:val="28"/>
        </w:rPr>
        <w:t xml:space="preserve"> that the application to a</w:t>
      </w:r>
      <w:r w:rsidR="007177DD">
        <w:rPr>
          <w:rFonts w:ascii="Times New Roman" w:hAnsi="Times New Roman" w:cs="Times New Roman"/>
          <w:sz w:val="28"/>
          <w:szCs w:val="28"/>
        </w:rPr>
        <w:t>mend is brought under Rule</w:t>
      </w:r>
      <w:r w:rsidR="0092111D">
        <w:rPr>
          <w:rFonts w:ascii="Times New Roman" w:hAnsi="Times New Roman" w:cs="Times New Roman"/>
          <w:sz w:val="28"/>
          <w:szCs w:val="28"/>
        </w:rPr>
        <w:t xml:space="preserve"> 19 of the Parliamentary Elections (Interim </w:t>
      </w:r>
      <w:r w:rsidR="00EE0569">
        <w:rPr>
          <w:rFonts w:ascii="Times New Roman" w:hAnsi="Times New Roman" w:cs="Times New Roman"/>
          <w:sz w:val="28"/>
          <w:szCs w:val="28"/>
        </w:rPr>
        <w:t xml:space="preserve">Provisions) </w:t>
      </w:r>
      <w:r w:rsidR="00814BEB">
        <w:rPr>
          <w:rFonts w:ascii="Times New Roman" w:hAnsi="Times New Roman" w:cs="Times New Roman"/>
          <w:sz w:val="28"/>
          <w:szCs w:val="28"/>
        </w:rPr>
        <w:t xml:space="preserve">Rules </w:t>
      </w:r>
      <w:r w:rsidR="00EE0569">
        <w:rPr>
          <w:rFonts w:ascii="Times New Roman" w:hAnsi="Times New Roman" w:cs="Times New Roman"/>
          <w:sz w:val="28"/>
          <w:szCs w:val="28"/>
        </w:rPr>
        <w:t>which provides for enlargement or a</w:t>
      </w:r>
      <w:r w:rsidR="0092111D">
        <w:rPr>
          <w:rFonts w:ascii="Times New Roman" w:hAnsi="Times New Roman" w:cs="Times New Roman"/>
          <w:sz w:val="28"/>
          <w:szCs w:val="28"/>
        </w:rPr>
        <w:t xml:space="preserve">bridgment of </w:t>
      </w:r>
      <w:r>
        <w:rPr>
          <w:rFonts w:ascii="Times New Roman" w:hAnsi="Times New Roman" w:cs="Times New Roman"/>
          <w:sz w:val="28"/>
          <w:szCs w:val="28"/>
        </w:rPr>
        <w:t>time</w:t>
      </w:r>
      <w:r w:rsidR="00814BEB">
        <w:rPr>
          <w:rFonts w:ascii="Times New Roman" w:hAnsi="Times New Roman" w:cs="Times New Roman"/>
          <w:sz w:val="28"/>
          <w:szCs w:val="28"/>
        </w:rPr>
        <w:t>, but not amendment of an election petition.</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He</w:t>
      </w:r>
      <w:r w:rsidR="00A5716C">
        <w:rPr>
          <w:rFonts w:ascii="Times New Roman" w:hAnsi="Times New Roman" w:cs="Times New Roman"/>
          <w:sz w:val="28"/>
          <w:szCs w:val="28"/>
        </w:rPr>
        <w:t xml:space="preserve"> </w:t>
      </w:r>
      <w:r w:rsidR="007177DD">
        <w:rPr>
          <w:rFonts w:ascii="Times New Roman" w:hAnsi="Times New Roman" w:cs="Times New Roman"/>
          <w:sz w:val="28"/>
          <w:szCs w:val="28"/>
        </w:rPr>
        <w:t>further submitted that the Parliamentary E</w:t>
      </w:r>
      <w:r>
        <w:rPr>
          <w:rFonts w:ascii="Times New Roman" w:hAnsi="Times New Roman" w:cs="Times New Roman"/>
          <w:sz w:val="28"/>
          <w:szCs w:val="28"/>
        </w:rPr>
        <w:t>lections Act and the rules thereunder h</w:t>
      </w:r>
      <w:r w:rsidR="007177DD">
        <w:rPr>
          <w:rFonts w:ascii="Times New Roman" w:hAnsi="Times New Roman" w:cs="Times New Roman"/>
          <w:sz w:val="28"/>
          <w:szCs w:val="28"/>
        </w:rPr>
        <w:t>ave no provisions for amending a petition already</w:t>
      </w:r>
      <w:r>
        <w:rPr>
          <w:rFonts w:ascii="Times New Roman" w:hAnsi="Times New Roman" w:cs="Times New Roman"/>
          <w:sz w:val="28"/>
          <w:szCs w:val="28"/>
        </w:rPr>
        <w:t xml:space="preserve"> filed. He cited the case of </w:t>
      </w:r>
      <w:r w:rsidRPr="00A5716C">
        <w:rPr>
          <w:rFonts w:cstheme="minorHAnsi"/>
          <w:b/>
          <w:sz w:val="28"/>
          <w:szCs w:val="28"/>
        </w:rPr>
        <w:t>Kyagulanyi Robert Sentamu V Yoweri K</w:t>
      </w:r>
      <w:r w:rsidR="00A5716C" w:rsidRPr="00A5716C">
        <w:rPr>
          <w:rFonts w:cstheme="minorHAnsi"/>
          <w:b/>
          <w:sz w:val="28"/>
          <w:szCs w:val="28"/>
        </w:rPr>
        <w:t>aguta Museveni Tibuhaburwa and 2</w:t>
      </w:r>
      <w:r w:rsidR="00585A39" w:rsidRPr="00A5716C">
        <w:rPr>
          <w:rFonts w:cstheme="minorHAnsi"/>
          <w:b/>
          <w:sz w:val="28"/>
          <w:szCs w:val="28"/>
        </w:rPr>
        <w:t xml:space="preserve"> others </w:t>
      </w:r>
      <w:r w:rsidR="00A5716C" w:rsidRPr="00A5716C">
        <w:rPr>
          <w:rFonts w:cstheme="minorHAnsi"/>
          <w:b/>
          <w:sz w:val="28"/>
          <w:szCs w:val="28"/>
        </w:rPr>
        <w:t>(Supreme Court Misc. Application No.01 of 2021),</w:t>
      </w:r>
      <w:r w:rsidR="00A5716C">
        <w:rPr>
          <w:rFonts w:ascii="Times New Roman" w:hAnsi="Times New Roman" w:cs="Times New Roman"/>
          <w:sz w:val="28"/>
          <w:szCs w:val="28"/>
        </w:rPr>
        <w:t xml:space="preserve"> where</w:t>
      </w:r>
      <w:r w:rsidR="00585A39">
        <w:rPr>
          <w:rFonts w:ascii="Times New Roman" w:hAnsi="Times New Roman" w:cs="Times New Roman"/>
          <w:sz w:val="28"/>
          <w:szCs w:val="28"/>
        </w:rPr>
        <w:t xml:space="preserve"> their l</w:t>
      </w:r>
      <w:r w:rsidR="007177DD">
        <w:rPr>
          <w:rFonts w:ascii="Times New Roman" w:hAnsi="Times New Roman" w:cs="Times New Roman"/>
          <w:sz w:val="28"/>
          <w:szCs w:val="28"/>
        </w:rPr>
        <w:t>ordships held the P</w:t>
      </w:r>
      <w:r>
        <w:rPr>
          <w:rFonts w:ascii="Times New Roman" w:hAnsi="Times New Roman" w:cs="Times New Roman"/>
          <w:sz w:val="28"/>
          <w:szCs w:val="28"/>
        </w:rPr>
        <w:t>residential Elections Act does not provide for e</w:t>
      </w:r>
      <w:r w:rsidR="007177DD">
        <w:rPr>
          <w:rFonts w:ascii="Times New Roman" w:hAnsi="Times New Roman" w:cs="Times New Roman"/>
          <w:sz w:val="28"/>
          <w:szCs w:val="28"/>
        </w:rPr>
        <w:t>xtension of time for filing an Election P</w:t>
      </w:r>
      <w:r>
        <w:rPr>
          <w:rFonts w:ascii="Times New Roman" w:hAnsi="Times New Roman" w:cs="Times New Roman"/>
          <w:sz w:val="28"/>
          <w:szCs w:val="28"/>
        </w:rPr>
        <w:t>etition</w:t>
      </w:r>
      <w:r w:rsidR="00A5716C">
        <w:rPr>
          <w:rFonts w:ascii="Times New Roman" w:hAnsi="Times New Roman" w:cs="Times New Roman"/>
          <w:sz w:val="28"/>
          <w:szCs w:val="28"/>
        </w:rPr>
        <w:t>.</w:t>
      </w:r>
      <w:r>
        <w:rPr>
          <w:rFonts w:ascii="Times New Roman" w:hAnsi="Times New Roman" w:cs="Times New Roman"/>
          <w:sz w:val="28"/>
          <w:szCs w:val="28"/>
        </w:rPr>
        <w:t xml:space="preserve"> </w:t>
      </w:r>
    </w:p>
    <w:p w:rsidR="0092111D" w:rsidRDefault="00A5716C"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He argued</w:t>
      </w:r>
      <w:r w:rsidR="0092111D">
        <w:rPr>
          <w:rFonts w:ascii="Times New Roman" w:hAnsi="Times New Roman" w:cs="Times New Roman"/>
          <w:sz w:val="28"/>
          <w:szCs w:val="28"/>
        </w:rPr>
        <w:t xml:space="preserve"> that it is now settled law that a court has no inherent or residual power to extend or abridge time set by law for taking a step or doing an act by a party to proceedings. Counsel also cited </w:t>
      </w:r>
      <w:r w:rsidR="0092111D" w:rsidRPr="00A5716C">
        <w:rPr>
          <w:rFonts w:cstheme="minorHAnsi"/>
          <w:b/>
          <w:sz w:val="28"/>
          <w:szCs w:val="28"/>
        </w:rPr>
        <w:t>Wanyoto Lydia Mutende Vs Electoral Commission and Nakayenze Connie Galiwango</w:t>
      </w:r>
      <w:r w:rsidR="0092111D">
        <w:rPr>
          <w:rFonts w:ascii="Times New Roman" w:hAnsi="Times New Roman" w:cs="Times New Roman"/>
          <w:sz w:val="28"/>
          <w:szCs w:val="28"/>
        </w:rPr>
        <w:t xml:space="preserve"> </w:t>
      </w:r>
      <w:r w:rsidRPr="00A5716C">
        <w:rPr>
          <w:rFonts w:cstheme="minorHAnsi"/>
          <w:b/>
          <w:sz w:val="28"/>
          <w:szCs w:val="28"/>
        </w:rPr>
        <w:t xml:space="preserve">Misc. Application No.179 of 2021 High Court at </w:t>
      </w:r>
      <w:r w:rsidR="008B1D8F" w:rsidRPr="00A5716C">
        <w:rPr>
          <w:rFonts w:cstheme="minorHAnsi"/>
          <w:b/>
          <w:sz w:val="28"/>
          <w:szCs w:val="28"/>
        </w:rPr>
        <w:t>Mbale</w:t>
      </w:r>
      <w:r w:rsidR="008B1D8F">
        <w:rPr>
          <w:rFonts w:cstheme="minorHAnsi"/>
          <w:b/>
          <w:sz w:val="28"/>
          <w:szCs w:val="28"/>
        </w:rPr>
        <w:t>,</w:t>
      </w:r>
      <w:r w:rsidR="008B1D8F" w:rsidRPr="00A5716C">
        <w:rPr>
          <w:rFonts w:cstheme="minorHAnsi"/>
          <w:b/>
          <w:sz w:val="28"/>
          <w:szCs w:val="28"/>
        </w:rPr>
        <w:t xml:space="preserve"> </w:t>
      </w:r>
      <w:r w:rsidR="008B1D8F" w:rsidRPr="008B1D8F">
        <w:rPr>
          <w:rFonts w:ascii="Times New Roman" w:hAnsi="Times New Roman" w:cs="Times New Roman"/>
          <w:sz w:val="28"/>
          <w:szCs w:val="28"/>
        </w:rPr>
        <w:t>where</w:t>
      </w:r>
      <w:r w:rsidR="0092111D">
        <w:rPr>
          <w:rFonts w:ascii="Times New Roman" w:hAnsi="Times New Roman" w:cs="Times New Roman"/>
          <w:sz w:val="28"/>
          <w:szCs w:val="28"/>
        </w:rPr>
        <w:t xml:space="preserve"> the court was faced with a similar situation and Justice Andrew Bashaija held that enlargement and abridgement is only applicable where time is appointed by the rules for doing an act and in the opinion of court there exists special circumstances to do so</w:t>
      </w:r>
      <w:r w:rsidR="00EE0569">
        <w:rPr>
          <w:rFonts w:ascii="Times New Roman" w:hAnsi="Times New Roman" w:cs="Times New Roman"/>
          <w:sz w:val="28"/>
          <w:szCs w:val="28"/>
        </w:rPr>
        <w:t>.</w:t>
      </w:r>
    </w:p>
    <w:p w:rsidR="0092111D" w:rsidRDefault="008B1D8F"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He cited</w:t>
      </w:r>
      <w:r w:rsidR="007177DD">
        <w:rPr>
          <w:rFonts w:ascii="Times New Roman" w:hAnsi="Times New Roman" w:cs="Times New Roman"/>
          <w:sz w:val="28"/>
          <w:szCs w:val="28"/>
        </w:rPr>
        <w:t xml:space="preserve"> the trial J</w:t>
      </w:r>
      <w:r w:rsidR="0092111D">
        <w:rPr>
          <w:rFonts w:ascii="Times New Roman" w:hAnsi="Times New Roman" w:cs="Times New Roman"/>
          <w:sz w:val="28"/>
          <w:szCs w:val="28"/>
        </w:rPr>
        <w:t xml:space="preserve">udge in the above cited case </w:t>
      </w:r>
      <w:r>
        <w:rPr>
          <w:rFonts w:ascii="Times New Roman" w:hAnsi="Times New Roman" w:cs="Times New Roman"/>
          <w:sz w:val="28"/>
          <w:szCs w:val="28"/>
        </w:rPr>
        <w:t xml:space="preserve">where he </w:t>
      </w:r>
      <w:r w:rsidR="0092111D">
        <w:rPr>
          <w:rFonts w:ascii="Times New Roman" w:hAnsi="Times New Roman" w:cs="Times New Roman"/>
          <w:sz w:val="28"/>
          <w:szCs w:val="28"/>
        </w:rPr>
        <w:t>held that since the</w:t>
      </w:r>
      <w:r w:rsidR="00670DDD">
        <w:rPr>
          <w:rFonts w:ascii="Times New Roman" w:hAnsi="Times New Roman" w:cs="Times New Roman"/>
          <w:sz w:val="28"/>
          <w:szCs w:val="28"/>
        </w:rPr>
        <w:t xml:space="preserve"> court has no power to grant an</w:t>
      </w:r>
      <w:r w:rsidR="0092111D">
        <w:rPr>
          <w:rFonts w:ascii="Times New Roman" w:hAnsi="Times New Roman" w:cs="Times New Roman"/>
          <w:sz w:val="28"/>
          <w:szCs w:val="28"/>
        </w:rPr>
        <w:t xml:space="preserve"> amendment which is not envisaged by law, to do so would mean that court is conferring </w:t>
      </w:r>
      <w:r w:rsidR="00814BEB">
        <w:rPr>
          <w:rFonts w:ascii="Times New Roman" w:hAnsi="Times New Roman" w:cs="Times New Roman"/>
          <w:sz w:val="28"/>
          <w:szCs w:val="28"/>
        </w:rPr>
        <w:t xml:space="preserve">upon </w:t>
      </w:r>
      <w:r w:rsidR="0092111D">
        <w:rPr>
          <w:rFonts w:ascii="Times New Roman" w:hAnsi="Times New Roman" w:cs="Times New Roman"/>
          <w:sz w:val="28"/>
          <w:szCs w:val="28"/>
        </w:rPr>
        <w:t>itself powers which are not provided by law.</w:t>
      </w:r>
    </w:p>
    <w:p w:rsidR="0092111D" w:rsidRDefault="008B1D8F"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H</w:t>
      </w:r>
      <w:r w:rsidR="0092111D">
        <w:rPr>
          <w:rFonts w:ascii="Times New Roman" w:hAnsi="Times New Roman" w:cs="Times New Roman"/>
          <w:sz w:val="28"/>
          <w:szCs w:val="28"/>
        </w:rPr>
        <w:t>e prayed that objections be sustained and the application is dismissed   wit</w:t>
      </w:r>
      <w:r w:rsidR="00EE0569">
        <w:rPr>
          <w:rFonts w:ascii="Times New Roman" w:hAnsi="Times New Roman" w:cs="Times New Roman"/>
          <w:sz w:val="28"/>
          <w:szCs w:val="28"/>
        </w:rPr>
        <w:t>h costs</w:t>
      </w:r>
      <w:r w:rsidR="0092111D">
        <w:rPr>
          <w:rFonts w:ascii="Times New Roman" w:hAnsi="Times New Roman" w:cs="Times New Roman"/>
          <w:sz w:val="28"/>
          <w:szCs w:val="28"/>
        </w:rPr>
        <w:t>.</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Counsel for the 1</w:t>
      </w:r>
      <w:r w:rsidRPr="0092111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associated himself with Counsel</w:t>
      </w:r>
      <w:r w:rsidR="00322453">
        <w:rPr>
          <w:rFonts w:ascii="Times New Roman" w:hAnsi="Times New Roman" w:cs="Times New Roman"/>
          <w:sz w:val="28"/>
          <w:szCs w:val="28"/>
        </w:rPr>
        <w:t xml:space="preserve"> Dennis</w:t>
      </w:r>
      <w:r>
        <w:rPr>
          <w:rFonts w:ascii="Times New Roman" w:hAnsi="Times New Roman" w:cs="Times New Roman"/>
          <w:sz w:val="28"/>
          <w:szCs w:val="28"/>
        </w:rPr>
        <w:t xml:space="preserve"> Atwijukirez submissions and also reiterated his prayers to have the application dismissed with costs</w:t>
      </w:r>
      <w:r w:rsidR="00322453">
        <w:rPr>
          <w:rFonts w:ascii="Times New Roman" w:hAnsi="Times New Roman" w:cs="Times New Roman"/>
          <w:sz w:val="28"/>
          <w:szCs w:val="28"/>
        </w:rPr>
        <w:t>.</w:t>
      </w:r>
    </w:p>
    <w:p w:rsidR="0092111D" w:rsidRPr="004641FE" w:rsidRDefault="0092111D" w:rsidP="008A2018">
      <w:pPr>
        <w:spacing w:line="360" w:lineRule="auto"/>
        <w:jc w:val="both"/>
        <w:rPr>
          <w:rFonts w:cstheme="minorHAnsi"/>
          <w:b/>
          <w:sz w:val="28"/>
          <w:szCs w:val="28"/>
          <w:u w:val="single"/>
        </w:rPr>
      </w:pPr>
      <w:r w:rsidRPr="004641FE">
        <w:rPr>
          <w:rFonts w:cstheme="minorHAnsi"/>
          <w:b/>
          <w:sz w:val="28"/>
          <w:szCs w:val="28"/>
          <w:u w:val="single"/>
        </w:rPr>
        <w:t xml:space="preserve">Applicant’s submissions in reply </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In response to the first preliminary objection raised by counsel for the 2</w:t>
      </w:r>
      <w:r w:rsidRPr="0092111D">
        <w:rPr>
          <w:rFonts w:ascii="Times New Roman" w:hAnsi="Times New Roman" w:cs="Times New Roman"/>
          <w:sz w:val="28"/>
          <w:szCs w:val="28"/>
          <w:vertAlign w:val="superscript"/>
        </w:rPr>
        <w:t>nd</w:t>
      </w:r>
      <w:r>
        <w:rPr>
          <w:rFonts w:ascii="Times New Roman" w:hAnsi="Times New Roman" w:cs="Times New Roman"/>
          <w:sz w:val="28"/>
          <w:szCs w:val="28"/>
        </w:rPr>
        <w:t xml:space="preserve"> respon</w:t>
      </w:r>
      <w:r w:rsidR="008B1D8F">
        <w:rPr>
          <w:rFonts w:ascii="Times New Roman" w:hAnsi="Times New Roman" w:cs="Times New Roman"/>
          <w:sz w:val="28"/>
          <w:szCs w:val="28"/>
        </w:rPr>
        <w:t xml:space="preserve">dent, Mr. Enock Kayondo </w:t>
      </w:r>
      <w:r>
        <w:rPr>
          <w:rFonts w:ascii="Times New Roman" w:hAnsi="Times New Roman" w:cs="Times New Roman"/>
          <w:sz w:val="28"/>
          <w:szCs w:val="28"/>
        </w:rPr>
        <w:t xml:space="preserve">for the applicant submitted that their pleadings have a miscellaneous </w:t>
      </w:r>
      <w:r w:rsidR="00670DDD">
        <w:rPr>
          <w:rFonts w:ascii="Times New Roman" w:hAnsi="Times New Roman" w:cs="Times New Roman"/>
          <w:sz w:val="28"/>
          <w:szCs w:val="28"/>
        </w:rPr>
        <w:t xml:space="preserve">application </w:t>
      </w:r>
      <w:r>
        <w:rPr>
          <w:rFonts w:ascii="Times New Roman" w:hAnsi="Times New Roman" w:cs="Times New Roman"/>
          <w:sz w:val="28"/>
          <w:szCs w:val="28"/>
        </w:rPr>
        <w:t>number arising from the main petition and that the supporting affidavits indicate all these particulars. That the omission on the notice of motion is a mere technicality which is curable under Article 126(2) (e) of the 1995 Constitution as amended.</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He cited the case of </w:t>
      </w:r>
      <w:r w:rsidRPr="00E57C5C">
        <w:rPr>
          <w:rFonts w:cstheme="minorHAnsi"/>
          <w:b/>
          <w:sz w:val="28"/>
          <w:szCs w:val="28"/>
        </w:rPr>
        <w:t xml:space="preserve">Conform Uganda Limited versus Mega industries Uganda limited Misc. No.1084 of </w:t>
      </w:r>
      <w:r w:rsidR="00E57C5C" w:rsidRPr="00E57C5C">
        <w:rPr>
          <w:rFonts w:cstheme="minorHAnsi"/>
          <w:b/>
          <w:sz w:val="28"/>
          <w:szCs w:val="28"/>
        </w:rPr>
        <w:t>2014</w:t>
      </w:r>
      <w:r w:rsidR="00E57C5C">
        <w:rPr>
          <w:rFonts w:cstheme="minorHAnsi"/>
          <w:b/>
          <w:sz w:val="28"/>
          <w:szCs w:val="28"/>
        </w:rPr>
        <w:t>(</w:t>
      </w:r>
      <w:r w:rsidR="00E57C5C" w:rsidRPr="00E57C5C">
        <w:rPr>
          <w:rFonts w:cstheme="minorHAnsi"/>
          <w:b/>
          <w:sz w:val="28"/>
          <w:szCs w:val="28"/>
        </w:rPr>
        <w:t>Commercial</w:t>
      </w:r>
      <w:r w:rsidR="00E57C5C">
        <w:rPr>
          <w:rFonts w:cstheme="minorHAnsi"/>
          <w:b/>
          <w:sz w:val="28"/>
          <w:szCs w:val="28"/>
        </w:rPr>
        <w:t xml:space="preserve"> D</w:t>
      </w:r>
      <w:r w:rsidR="00E57C5C" w:rsidRPr="00E57C5C">
        <w:rPr>
          <w:rFonts w:cstheme="minorHAnsi"/>
          <w:b/>
          <w:sz w:val="28"/>
          <w:szCs w:val="28"/>
        </w:rPr>
        <w:t>ivision</w:t>
      </w:r>
      <w:r w:rsidR="00E57C5C">
        <w:rPr>
          <w:rFonts w:cstheme="minorHAnsi"/>
          <w:b/>
          <w:sz w:val="28"/>
          <w:szCs w:val="28"/>
        </w:rPr>
        <w:t>)</w:t>
      </w:r>
      <w:r w:rsidR="00E57C5C">
        <w:rPr>
          <w:rFonts w:ascii="Times New Roman" w:hAnsi="Times New Roman" w:cs="Times New Roman"/>
          <w:sz w:val="28"/>
          <w:szCs w:val="28"/>
        </w:rPr>
        <w:t xml:space="preserve"> where</w:t>
      </w:r>
      <w:r>
        <w:rPr>
          <w:rFonts w:ascii="Times New Roman" w:hAnsi="Times New Roman" w:cs="Times New Roman"/>
          <w:sz w:val="28"/>
          <w:szCs w:val="28"/>
        </w:rPr>
        <w:t xml:space="preserve"> court held that the citing of a wrong law is not fatal to an application as the essence of all disputes is that they should be heard and determined. He prayed for this court to find that the omission does not render the application a nullity.</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Regarding the issue of the annexures not being serialized, counsel for the applicant submitted authorities w</w:t>
      </w:r>
      <w:r w:rsidR="00670DDD">
        <w:rPr>
          <w:rFonts w:ascii="Times New Roman" w:hAnsi="Times New Roman" w:cs="Times New Roman"/>
          <w:sz w:val="28"/>
          <w:szCs w:val="28"/>
        </w:rPr>
        <w:t>h</w:t>
      </w:r>
      <w:r>
        <w:rPr>
          <w:rFonts w:ascii="Times New Roman" w:hAnsi="Times New Roman" w:cs="Times New Roman"/>
          <w:sz w:val="28"/>
          <w:szCs w:val="28"/>
        </w:rPr>
        <w:t xml:space="preserve">ere the same was overruled in the interest of substantive justice. He cited </w:t>
      </w:r>
      <w:r w:rsidRPr="00E57C5C">
        <w:rPr>
          <w:rFonts w:cstheme="minorHAnsi"/>
          <w:b/>
          <w:sz w:val="28"/>
          <w:szCs w:val="28"/>
        </w:rPr>
        <w:t>Baryaija Julius V Kikwisire Zaverio</w:t>
      </w:r>
      <w:r w:rsidR="00E57C5C" w:rsidRPr="00E57C5C">
        <w:rPr>
          <w:rFonts w:cstheme="minorHAnsi"/>
          <w:b/>
          <w:sz w:val="28"/>
          <w:szCs w:val="28"/>
        </w:rPr>
        <w:t xml:space="preserve"> &amp; anor</w:t>
      </w:r>
      <w:r w:rsidR="00E57C5C">
        <w:rPr>
          <w:rFonts w:cstheme="minorHAnsi"/>
          <w:b/>
          <w:sz w:val="28"/>
          <w:szCs w:val="28"/>
        </w:rPr>
        <w:t>.</w:t>
      </w:r>
      <w:r w:rsidR="00E57C5C" w:rsidRPr="00E57C5C">
        <w:rPr>
          <w:rFonts w:cstheme="minorHAnsi"/>
          <w:b/>
          <w:sz w:val="28"/>
          <w:szCs w:val="28"/>
        </w:rPr>
        <w:t xml:space="preserve"> </w:t>
      </w:r>
      <w:r w:rsidR="00E57C5C">
        <w:rPr>
          <w:rFonts w:cstheme="minorHAnsi"/>
          <w:b/>
          <w:sz w:val="28"/>
          <w:szCs w:val="28"/>
        </w:rPr>
        <w:t>(C</w:t>
      </w:r>
      <w:r w:rsidR="00DF1789">
        <w:rPr>
          <w:rFonts w:cstheme="minorHAnsi"/>
          <w:b/>
          <w:sz w:val="28"/>
          <w:szCs w:val="28"/>
        </w:rPr>
        <w:t>ourt of A</w:t>
      </w:r>
      <w:r w:rsidR="00E57C5C" w:rsidRPr="00E57C5C">
        <w:rPr>
          <w:rFonts w:cstheme="minorHAnsi"/>
          <w:b/>
          <w:sz w:val="28"/>
          <w:szCs w:val="28"/>
        </w:rPr>
        <w:t>ppeal Misc. Application No.324 of 2016</w:t>
      </w:r>
      <w:r w:rsidR="00E57C5C">
        <w:rPr>
          <w:rFonts w:cstheme="minorHAnsi"/>
          <w:b/>
          <w:sz w:val="28"/>
          <w:szCs w:val="28"/>
        </w:rPr>
        <w:t>)</w:t>
      </w:r>
      <w:r w:rsidR="00E57C5C">
        <w:rPr>
          <w:rFonts w:ascii="Times New Roman" w:hAnsi="Times New Roman" w:cs="Times New Roman"/>
          <w:sz w:val="28"/>
          <w:szCs w:val="28"/>
        </w:rPr>
        <w:t xml:space="preserve"> where</w:t>
      </w:r>
      <w:r>
        <w:rPr>
          <w:rFonts w:ascii="Times New Roman" w:hAnsi="Times New Roman" w:cs="Times New Roman"/>
          <w:sz w:val="28"/>
          <w:szCs w:val="28"/>
        </w:rPr>
        <w:t xml:space="preserve"> the </w:t>
      </w:r>
      <w:r w:rsidR="008B1D8F">
        <w:rPr>
          <w:rFonts w:ascii="Times New Roman" w:hAnsi="Times New Roman" w:cs="Times New Roman"/>
          <w:sz w:val="28"/>
          <w:szCs w:val="28"/>
        </w:rPr>
        <w:t>court held so</w:t>
      </w:r>
      <w:r>
        <w:rPr>
          <w:rFonts w:ascii="Times New Roman" w:hAnsi="Times New Roman" w:cs="Times New Roman"/>
          <w:sz w:val="28"/>
          <w:szCs w:val="28"/>
        </w:rPr>
        <w:t xml:space="preserve"> in the interest of justice.</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Regarding the issue of amendment of pleadings in election petition m</w:t>
      </w:r>
      <w:r w:rsidR="007177DD">
        <w:rPr>
          <w:rFonts w:ascii="Times New Roman" w:hAnsi="Times New Roman" w:cs="Times New Roman"/>
          <w:sz w:val="28"/>
          <w:szCs w:val="28"/>
        </w:rPr>
        <w:t>atters, counsel submitted that R</w:t>
      </w:r>
      <w:r>
        <w:rPr>
          <w:rFonts w:ascii="Times New Roman" w:hAnsi="Times New Roman" w:cs="Times New Roman"/>
          <w:sz w:val="28"/>
          <w:szCs w:val="28"/>
        </w:rPr>
        <w:t xml:space="preserve">ule 17 of the Parliamentary Election (Interim Provisions) </w:t>
      </w:r>
      <w:r w:rsidR="007177DD">
        <w:rPr>
          <w:rFonts w:ascii="Times New Roman" w:hAnsi="Times New Roman" w:cs="Times New Roman"/>
          <w:sz w:val="28"/>
          <w:szCs w:val="28"/>
        </w:rPr>
        <w:t xml:space="preserve">Rules </w:t>
      </w:r>
      <w:r>
        <w:rPr>
          <w:rFonts w:ascii="Times New Roman" w:hAnsi="Times New Roman" w:cs="Times New Roman"/>
          <w:sz w:val="28"/>
          <w:szCs w:val="28"/>
        </w:rPr>
        <w:t>instructs court to refer to the C</w:t>
      </w:r>
      <w:r w:rsidR="008B1D8F">
        <w:rPr>
          <w:rFonts w:ascii="Times New Roman" w:hAnsi="Times New Roman" w:cs="Times New Roman"/>
          <w:sz w:val="28"/>
          <w:szCs w:val="28"/>
        </w:rPr>
        <w:t>ivil Procedure Act and the C</w:t>
      </w:r>
      <w:r w:rsidR="00670DDD">
        <w:rPr>
          <w:rFonts w:ascii="Times New Roman" w:hAnsi="Times New Roman" w:cs="Times New Roman"/>
          <w:sz w:val="28"/>
          <w:szCs w:val="28"/>
        </w:rPr>
        <w:t xml:space="preserve">ivil </w:t>
      </w:r>
      <w:r w:rsidR="008B1D8F">
        <w:rPr>
          <w:rFonts w:ascii="Times New Roman" w:hAnsi="Times New Roman" w:cs="Times New Roman"/>
          <w:sz w:val="28"/>
          <w:szCs w:val="28"/>
        </w:rPr>
        <w:t>P</w:t>
      </w:r>
      <w:r w:rsidR="00670DDD">
        <w:rPr>
          <w:rFonts w:ascii="Times New Roman" w:hAnsi="Times New Roman" w:cs="Times New Roman"/>
          <w:sz w:val="28"/>
          <w:szCs w:val="28"/>
        </w:rPr>
        <w:t xml:space="preserve">rocedure </w:t>
      </w:r>
      <w:r w:rsidR="008B1D8F">
        <w:rPr>
          <w:rFonts w:ascii="Times New Roman" w:hAnsi="Times New Roman" w:cs="Times New Roman"/>
          <w:sz w:val="28"/>
          <w:szCs w:val="28"/>
        </w:rPr>
        <w:t>R</w:t>
      </w:r>
      <w:r w:rsidR="00670DDD">
        <w:rPr>
          <w:rFonts w:ascii="Times New Roman" w:hAnsi="Times New Roman" w:cs="Times New Roman"/>
          <w:sz w:val="28"/>
          <w:szCs w:val="28"/>
        </w:rPr>
        <w:t>ules</w:t>
      </w:r>
      <w:r>
        <w:rPr>
          <w:rFonts w:ascii="Times New Roman" w:hAnsi="Times New Roman" w:cs="Times New Roman"/>
          <w:sz w:val="28"/>
          <w:szCs w:val="28"/>
        </w:rPr>
        <w:t xml:space="preserve"> where a procedure is not specifically provided for. He also submitted that Order 6 rule 19 of the civ</w:t>
      </w:r>
      <w:r w:rsidR="007177DD">
        <w:rPr>
          <w:rFonts w:ascii="Times New Roman" w:hAnsi="Times New Roman" w:cs="Times New Roman"/>
          <w:sz w:val="28"/>
          <w:szCs w:val="28"/>
        </w:rPr>
        <w:t>il procedure rules allows this</w:t>
      </w:r>
      <w:r>
        <w:rPr>
          <w:rFonts w:ascii="Times New Roman" w:hAnsi="Times New Roman" w:cs="Times New Roman"/>
          <w:sz w:val="28"/>
          <w:szCs w:val="28"/>
        </w:rPr>
        <w:t xml:space="preserve"> court to allow amendments to pleadings.</w:t>
      </w:r>
    </w:p>
    <w:p w:rsidR="0092111D" w:rsidRPr="00585A39" w:rsidRDefault="0092111D" w:rsidP="008A2018">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Counsel also distinguished the case of </w:t>
      </w:r>
      <w:r w:rsidRPr="00E57C5C">
        <w:rPr>
          <w:rFonts w:cstheme="minorHAnsi"/>
          <w:b/>
          <w:sz w:val="28"/>
          <w:szCs w:val="28"/>
        </w:rPr>
        <w:t>Kyagulanyi Robert V Yoweri Museveni Tibuhaburwa</w:t>
      </w:r>
      <w:r w:rsidR="00585A39" w:rsidRPr="00E57C5C">
        <w:rPr>
          <w:rFonts w:cstheme="minorHAnsi"/>
          <w:b/>
          <w:sz w:val="28"/>
          <w:szCs w:val="28"/>
        </w:rPr>
        <w:t xml:space="preserve"> &amp; 2 others (Supreme Court Misc. Application No.01 of </w:t>
      </w:r>
      <w:r w:rsidR="00E57C5C" w:rsidRPr="00E57C5C">
        <w:rPr>
          <w:rFonts w:cstheme="minorHAnsi"/>
          <w:b/>
          <w:sz w:val="28"/>
          <w:szCs w:val="28"/>
        </w:rPr>
        <w:t>2021)</w:t>
      </w:r>
      <w:r w:rsidR="00E57C5C">
        <w:rPr>
          <w:rFonts w:ascii="Times New Roman" w:hAnsi="Times New Roman" w:cs="Times New Roman"/>
          <w:sz w:val="28"/>
          <w:szCs w:val="28"/>
        </w:rPr>
        <w:t xml:space="preserve"> with</w:t>
      </w:r>
      <w:r>
        <w:rPr>
          <w:rFonts w:ascii="Times New Roman" w:hAnsi="Times New Roman" w:cs="Times New Roman"/>
          <w:sz w:val="28"/>
          <w:szCs w:val="28"/>
        </w:rPr>
        <w:t xml:space="preserve"> the facts before this court arguing that the above case was decided in respect of the </w:t>
      </w:r>
      <w:r w:rsidR="00814BEB">
        <w:rPr>
          <w:rFonts w:ascii="Times New Roman" w:hAnsi="Times New Roman" w:cs="Times New Roman"/>
          <w:sz w:val="28"/>
          <w:szCs w:val="28"/>
        </w:rPr>
        <w:t>Presidential Elections Petition</w:t>
      </w:r>
      <w:r>
        <w:rPr>
          <w:rFonts w:ascii="Times New Roman" w:hAnsi="Times New Roman" w:cs="Times New Roman"/>
          <w:sz w:val="28"/>
          <w:szCs w:val="28"/>
        </w:rPr>
        <w:t xml:space="preserve"> and not the Parliamentary Elections</w:t>
      </w:r>
      <w:r w:rsidR="00814BEB">
        <w:rPr>
          <w:rFonts w:ascii="Times New Roman" w:hAnsi="Times New Roman" w:cs="Times New Roman"/>
          <w:sz w:val="28"/>
          <w:szCs w:val="28"/>
        </w:rPr>
        <w:t xml:space="preserve"> petition</w:t>
      </w:r>
      <w:r>
        <w:rPr>
          <w:rFonts w:ascii="Times New Roman" w:hAnsi="Times New Roman" w:cs="Times New Roman"/>
          <w:sz w:val="28"/>
          <w:szCs w:val="28"/>
        </w:rPr>
        <w:t xml:space="preserve">. He further contended that </w:t>
      </w:r>
      <w:r w:rsidRPr="00E57C5C">
        <w:rPr>
          <w:rFonts w:cstheme="minorHAnsi"/>
          <w:b/>
          <w:sz w:val="28"/>
          <w:szCs w:val="28"/>
        </w:rPr>
        <w:t>Wanyoto Lydia Mutende Vs Electoral Commission and Nakayenze Connie Galiwango</w:t>
      </w:r>
      <w:r w:rsidR="00E57C5C" w:rsidRPr="00E57C5C">
        <w:rPr>
          <w:rFonts w:eastAsia="Calibri" w:cstheme="minorHAnsi"/>
          <w:b/>
          <w:sz w:val="28"/>
          <w:szCs w:val="28"/>
        </w:rPr>
        <w:t xml:space="preserve"> </w:t>
      </w:r>
      <w:r w:rsidR="00E57C5C" w:rsidRPr="00E57C5C">
        <w:rPr>
          <w:rFonts w:cstheme="minorHAnsi"/>
          <w:b/>
          <w:sz w:val="28"/>
          <w:szCs w:val="28"/>
        </w:rPr>
        <w:t xml:space="preserve">Misc. Application No.179 of 2021 High Court at Mbale </w:t>
      </w:r>
      <w:r w:rsidR="00E57C5C" w:rsidRPr="00E57C5C">
        <w:rPr>
          <w:rFonts w:ascii="Times New Roman" w:hAnsi="Times New Roman" w:cs="Times New Roman"/>
          <w:b/>
          <w:sz w:val="28"/>
          <w:szCs w:val="28"/>
        </w:rPr>
        <w:t xml:space="preserve">  </w:t>
      </w:r>
      <w:r>
        <w:rPr>
          <w:rFonts w:ascii="Times New Roman" w:hAnsi="Times New Roman" w:cs="Times New Roman"/>
          <w:sz w:val="28"/>
          <w:szCs w:val="28"/>
        </w:rPr>
        <w:t>as cited by the respondent is not binding on this court</w:t>
      </w:r>
      <w:r w:rsidR="00814BEB">
        <w:rPr>
          <w:rFonts w:ascii="Times New Roman" w:hAnsi="Times New Roman" w:cs="Times New Roman"/>
          <w:sz w:val="28"/>
          <w:szCs w:val="28"/>
        </w:rPr>
        <w:t>.</w:t>
      </w:r>
      <w:r>
        <w:rPr>
          <w:rFonts w:ascii="Times New Roman" w:hAnsi="Times New Roman" w:cs="Times New Roman"/>
          <w:sz w:val="28"/>
          <w:szCs w:val="28"/>
        </w:rPr>
        <w:t xml:space="preserve"> </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Counsel Badru Bwango</w:t>
      </w:r>
      <w:r w:rsidR="00670DDD">
        <w:rPr>
          <w:rFonts w:ascii="Times New Roman" w:hAnsi="Times New Roman" w:cs="Times New Roman"/>
          <w:sz w:val="28"/>
          <w:szCs w:val="28"/>
        </w:rPr>
        <w:t xml:space="preserve"> also for the applicant added</w:t>
      </w:r>
      <w:r w:rsidR="00A02A4F">
        <w:rPr>
          <w:rFonts w:ascii="Times New Roman" w:hAnsi="Times New Roman" w:cs="Times New Roman"/>
          <w:sz w:val="28"/>
          <w:szCs w:val="28"/>
        </w:rPr>
        <w:t xml:space="preserve"> that the courts should not treat any incorrect act or omission as a nullity unless the incorrect act is of the most fundamental nature, he concluded by saying matters of procedure are not of a fundamental nature.</w:t>
      </w:r>
    </w:p>
    <w:p w:rsidR="00A02A4F" w:rsidRDefault="00670DDD" w:rsidP="008A2018">
      <w:pPr>
        <w:spacing w:line="360" w:lineRule="auto"/>
        <w:jc w:val="both"/>
        <w:rPr>
          <w:rFonts w:ascii="Times New Roman" w:hAnsi="Times New Roman" w:cs="Times New Roman"/>
          <w:sz w:val="28"/>
          <w:szCs w:val="28"/>
        </w:rPr>
      </w:pPr>
      <w:r w:rsidRPr="00670DDD">
        <w:rPr>
          <w:rFonts w:ascii="Times New Roman" w:hAnsi="Times New Roman" w:cs="Times New Roman"/>
          <w:sz w:val="28"/>
          <w:szCs w:val="28"/>
        </w:rPr>
        <w:t xml:space="preserve">Counsel Badru Bwango </w:t>
      </w:r>
      <w:r w:rsidR="00A02A4F">
        <w:rPr>
          <w:rFonts w:ascii="Times New Roman" w:hAnsi="Times New Roman" w:cs="Times New Roman"/>
          <w:sz w:val="28"/>
          <w:szCs w:val="28"/>
        </w:rPr>
        <w:t>reiterated the prayer</w:t>
      </w:r>
      <w:r w:rsidR="002A5210">
        <w:rPr>
          <w:rFonts w:ascii="Times New Roman" w:hAnsi="Times New Roman" w:cs="Times New Roman"/>
          <w:sz w:val="28"/>
          <w:szCs w:val="28"/>
        </w:rPr>
        <w:t>s raised by his</w:t>
      </w:r>
      <w:r w:rsidR="00A02A4F">
        <w:rPr>
          <w:rFonts w:ascii="Times New Roman" w:hAnsi="Times New Roman" w:cs="Times New Roman"/>
          <w:sz w:val="28"/>
          <w:szCs w:val="28"/>
        </w:rPr>
        <w:t xml:space="preserve"> co-counsel and submitted that the preliminary points of law raised by counsel for the respondent are mere technicalities that should not bar this court from proceeding to determine the application. He prayed for the same to be dismissed</w:t>
      </w:r>
      <w:r w:rsidR="002A5210">
        <w:rPr>
          <w:rFonts w:ascii="Times New Roman" w:hAnsi="Times New Roman" w:cs="Times New Roman"/>
          <w:sz w:val="28"/>
          <w:szCs w:val="28"/>
        </w:rPr>
        <w:t>.</w:t>
      </w:r>
    </w:p>
    <w:p w:rsidR="00984A0C" w:rsidRDefault="00984A0C"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Counsel Den</w:t>
      </w:r>
      <w:r w:rsidR="00C17701">
        <w:rPr>
          <w:rFonts w:ascii="Times New Roman" w:hAnsi="Times New Roman" w:cs="Times New Roman"/>
          <w:sz w:val="28"/>
          <w:szCs w:val="28"/>
        </w:rPr>
        <w:t>n</w:t>
      </w:r>
      <w:r>
        <w:rPr>
          <w:rFonts w:ascii="Times New Roman" w:hAnsi="Times New Roman" w:cs="Times New Roman"/>
          <w:sz w:val="28"/>
          <w:szCs w:val="28"/>
        </w:rPr>
        <w:t xml:space="preserve">is Atwijukire made rejoinder submissions which I have also </w:t>
      </w:r>
      <w:r w:rsidR="00F74C91">
        <w:rPr>
          <w:rFonts w:ascii="Times New Roman" w:hAnsi="Times New Roman" w:cs="Times New Roman"/>
          <w:sz w:val="28"/>
          <w:szCs w:val="28"/>
        </w:rPr>
        <w:t>considered, I have also considered the authorities submitted by both counsel and I will refer to them where necessary.</w:t>
      </w:r>
    </w:p>
    <w:p w:rsidR="00A02A4F" w:rsidRDefault="00A02A4F"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The issues for determine that arise from the above submission</w:t>
      </w:r>
      <w:r w:rsidR="00DF1789">
        <w:rPr>
          <w:rFonts w:ascii="Times New Roman" w:hAnsi="Times New Roman" w:cs="Times New Roman"/>
          <w:sz w:val="28"/>
          <w:szCs w:val="28"/>
        </w:rPr>
        <w:t>s</w:t>
      </w:r>
      <w:r>
        <w:rPr>
          <w:rFonts w:ascii="Times New Roman" w:hAnsi="Times New Roman" w:cs="Times New Roman"/>
          <w:sz w:val="28"/>
          <w:szCs w:val="28"/>
        </w:rPr>
        <w:t xml:space="preserve"> are </w:t>
      </w:r>
    </w:p>
    <w:p w:rsidR="00A02A4F" w:rsidRPr="004641FE" w:rsidRDefault="00A02A4F" w:rsidP="004641FE">
      <w:pPr>
        <w:pStyle w:val="ListParagraph"/>
        <w:numPr>
          <w:ilvl w:val="0"/>
          <w:numId w:val="8"/>
        </w:numPr>
        <w:spacing w:line="360" w:lineRule="auto"/>
        <w:jc w:val="both"/>
        <w:rPr>
          <w:rFonts w:cstheme="minorHAnsi"/>
          <w:b/>
          <w:sz w:val="28"/>
          <w:szCs w:val="28"/>
        </w:rPr>
      </w:pPr>
      <w:r w:rsidRPr="004641FE">
        <w:rPr>
          <w:rFonts w:cstheme="minorHAnsi"/>
          <w:b/>
          <w:sz w:val="28"/>
          <w:szCs w:val="28"/>
        </w:rPr>
        <w:lastRenderedPageBreak/>
        <w:t>Whether the application offends the rules of procedure in as f</w:t>
      </w:r>
      <w:r w:rsidR="00A9503F">
        <w:rPr>
          <w:rFonts w:cstheme="minorHAnsi"/>
          <w:b/>
          <w:sz w:val="28"/>
          <w:szCs w:val="28"/>
        </w:rPr>
        <w:t>ar as the particulars of the parties are not indicated.</w:t>
      </w:r>
    </w:p>
    <w:p w:rsidR="00A02A4F" w:rsidRPr="004641FE" w:rsidRDefault="00A02A4F" w:rsidP="004641FE">
      <w:pPr>
        <w:pStyle w:val="ListParagraph"/>
        <w:numPr>
          <w:ilvl w:val="0"/>
          <w:numId w:val="8"/>
        </w:numPr>
        <w:spacing w:line="360" w:lineRule="auto"/>
        <w:jc w:val="both"/>
        <w:rPr>
          <w:rFonts w:cstheme="minorHAnsi"/>
          <w:b/>
          <w:sz w:val="28"/>
          <w:szCs w:val="28"/>
        </w:rPr>
      </w:pPr>
      <w:r w:rsidRPr="004641FE">
        <w:rPr>
          <w:rFonts w:cstheme="minorHAnsi"/>
          <w:b/>
          <w:sz w:val="28"/>
          <w:szCs w:val="28"/>
        </w:rPr>
        <w:t xml:space="preserve">Whether the </w:t>
      </w:r>
      <w:r w:rsidR="00CA508B" w:rsidRPr="004641FE">
        <w:rPr>
          <w:rFonts w:cstheme="minorHAnsi"/>
          <w:b/>
          <w:sz w:val="28"/>
          <w:szCs w:val="28"/>
        </w:rPr>
        <w:t>annexures</w:t>
      </w:r>
      <w:r w:rsidRPr="004641FE">
        <w:rPr>
          <w:rFonts w:cstheme="minorHAnsi"/>
          <w:b/>
          <w:sz w:val="28"/>
          <w:szCs w:val="28"/>
        </w:rPr>
        <w:t xml:space="preserve"> to the affidavit in support </w:t>
      </w:r>
      <w:r w:rsidR="00A9503F">
        <w:rPr>
          <w:rFonts w:cstheme="minorHAnsi"/>
          <w:b/>
          <w:sz w:val="28"/>
          <w:szCs w:val="28"/>
        </w:rPr>
        <w:t xml:space="preserve">of application are </w:t>
      </w:r>
      <w:r w:rsidR="00CA508B" w:rsidRPr="004641FE">
        <w:rPr>
          <w:rFonts w:cstheme="minorHAnsi"/>
          <w:b/>
          <w:sz w:val="28"/>
          <w:szCs w:val="28"/>
        </w:rPr>
        <w:t>properly before this court</w:t>
      </w:r>
      <w:r w:rsidR="00A9503F">
        <w:rPr>
          <w:rFonts w:cstheme="minorHAnsi"/>
          <w:b/>
          <w:sz w:val="28"/>
          <w:szCs w:val="28"/>
        </w:rPr>
        <w:t>.</w:t>
      </w:r>
    </w:p>
    <w:p w:rsidR="00CA508B" w:rsidRPr="004641FE" w:rsidRDefault="00CA508B" w:rsidP="004641FE">
      <w:pPr>
        <w:pStyle w:val="ListParagraph"/>
        <w:numPr>
          <w:ilvl w:val="0"/>
          <w:numId w:val="8"/>
        </w:numPr>
        <w:spacing w:line="360" w:lineRule="auto"/>
        <w:jc w:val="both"/>
        <w:rPr>
          <w:rFonts w:cstheme="minorHAnsi"/>
          <w:b/>
          <w:sz w:val="28"/>
          <w:szCs w:val="28"/>
        </w:rPr>
      </w:pPr>
      <w:r w:rsidRPr="004641FE">
        <w:rPr>
          <w:rFonts w:cstheme="minorHAnsi"/>
          <w:b/>
          <w:sz w:val="28"/>
          <w:szCs w:val="28"/>
        </w:rPr>
        <w:t xml:space="preserve">Whether this court has power to </w:t>
      </w:r>
      <w:r w:rsidR="008B1D8F">
        <w:rPr>
          <w:rFonts w:cstheme="minorHAnsi"/>
          <w:b/>
          <w:sz w:val="28"/>
          <w:szCs w:val="28"/>
        </w:rPr>
        <w:t xml:space="preserve">allow an </w:t>
      </w:r>
      <w:r w:rsidR="008B1D8F" w:rsidRPr="004641FE">
        <w:rPr>
          <w:rFonts w:cstheme="minorHAnsi"/>
          <w:b/>
          <w:sz w:val="28"/>
          <w:szCs w:val="28"/>
        </w:rPr>
        <w:t>amend</w:t>
      </w:r>
      <w:r w:rsidR="008B1D8F">
        <w:rPr>
          <w:rFonts w:cstheme="minorHAnsi"/>
          <w:b/>
          <w:sz w:val="28"/>
          <w:szCs w:val="28"/>
        </w:rPr>
        <w:t xml:space="preserve">ment </w:t>
      </w:r>
      <w:r w:rsidR="007177DD">
        <w:rPr>
          <w:rFonts w:cstheme="minorHAnsi"/>
          <w:b/>
          <w:sz w:val="28"/>
          <w:szCs w:val="28"/>
        </w:rPr>
        <w:t xml:space="preserve">to </w:t>
      </w:r>
      <w:r w:rsidR="008B1D8F" w:rsidRPr="004641FE">
        <w:rPr>
          <w:rFonts w:cstheme="minorHAnsi"/>
          <w:b/>
          <w:sz w:val="28"/>
          <w:szCs w:val="28"/>
        </w:rPr>
        <w:t>an</w:t>
      </w:r>
      <w:r w:rsidRPr="004641FE">
        <w:rPr>
          <w:rFonts w:cstheme="minorHAnsi"/>
          <w:b/>
          <w:sz w:val="28"/>
          <w:szCs w:val="28"/>
        </w:rPr>
        <w:t xml:space="preserve"> election petition </w:t>
      </w:r>
    </w:p>
    <w:p w:rsidR="00CA508B" w:rsidRPr="004641FE" w:rsidRDefault="00CA508B" w:rsidP="008A2018">
      <w:pPr>
        <w:spacing w:line="360" w:lineRule="auto"/>
        <w:jc w:val="both"/>
        <w:rPr>
          <w:rFonts w:cstheme="minorHAnsi"/>
          <w:b/>
          <w:sz w:val="28"/>
          <w:szCs w:val="28"/>
          <w:u w:val="single"/>
        </w:rPr>
      </w:pPr>
      <w:r w:rsidRPr="004641FE">
        <w:rPr>
          <w:rFonts w:cstheme="minorHAnsi"/>
          <w:b/>
          <w:sz w:val="28"/>
          <w:szCs w:val="28"/>
          <w:u w:val="single"/>
        </w:rPr>
        <w:t xml:space="preserve">Determination </w:t>
      </w:r>
    </w:p>
    <w:p w:rsidR="00E045D2" w:rsidRPr="004641FE" w:rsidRDefault="00E045D2" w:rsidP="00E045D2">
      <w:pPr>
        <w:spacing w:line="360" w:lineRule="auto"/>
        <w:jc w:val="both"/>
        <w:rPr>
          <w:rFonts w:cstheme="minorHAnsi"/>
          <w:b/>
          <w:sz w:val="28"/>
          <w:szCs w:val="28"/>
        </w:rPr>
      </w:pPr>
      <w:r w:rsidRPr="004641FE">
        <w:rPr>
          <w:rFonts w:cstheme="minorHAnsi"/>
          <w:b/>
          <w:sz w:val="28"/>
          <w:szCs w:val="28"/>
        </w:rPr>
        <w:t xml:space="preserve">Whether the application offends the rules of procedure in as far as </w:t>
      </w:r>
      <w:r w:rsidR="00A9503F">
        <w:rPr>
          <w:rFonts w:cstheme="minorHAnsi"/>
          <w:b/>
          <w:sz w:val="28"/>
          <w:szCs w:val="28"/>
        </w:rPr>
        <w:t xml:space="preserve">the particulars of the parties are </w:t>
      </w:r>
      <w:r w:rsidR="00814BEB">
        <w:rPr>
          <w:rFonts w:cstheme="minorHAnsi"/>
          <w:b/>
          <w:sz w:val="28"/>
          <w:szCs w:val="28"/>
        </w:rPr>
        <w:t xml:space="preserve">not </w:t>
      </w:r>
      <w:r w:rsidR="00814BEB" w:rsidRPr="004641FE">
        <w:rPr>
          <w:rFonts w:cstheme="minorHAnsi"/>
          <w:b/>
          <w:sz w:val="28"/>
          <w:szCs w:val="28"/>
        </w:rPr>
        <w:t>indicated</w:t>
      </w:r>
      <w:r w:rsidR="00814BEB">
        <w:rPr>
          <w:rFonts w:cstheme="minorHAnsi"/>
          <w:b/>
          <w:sz w:val="28"/>
          <w:szCs w:val="28"/>
        </w:rPr>
        <w:t>.</w:t>
      </w:r>
    </w:p>
    <w:p w:rsidR="00984A0C" w:rsidRPr="00984A0C" w:rsidRDefault="008B1D8F" w:rsidP="00E045D2">
      <w:pPr>
        <w:pStyle w:val="BodyText2"/>
        <w:shd w:val="clear" w:color="auto" w:fill="auto"/>
        <w:spacing w:line="360" w:lineRule="auto"/>
        <w:ind w:firstLine="0"/>
        <w:jc w:val="both"/>
        <w:rPr>
          <w:rStyle w:val="BookTitle"/>
          <w:rFonts w:ascii="Calibri" w:hAnsi="Calibri"/>
          <w:i w:val="0"/>
          <w:sz w:val="28"/>
          <w:szCs w:val="28"/>
        </w:rPr>
      </w:pPr>
      <w:r>
        <w:rPr>
          <w:rFonts w:ascii="Times New Roman" w:hAnsi="Times New Roman" w:cs="Times New Roman"/>
          <w:sz w:val="28"/>
          <w:szCs w:val="28"/>
        </w:rPr>
        <w:t>It is now settled</w:t>
      </w:r>
      <w:r w:rsidR="00670DDD">
        <w:rPr>
          <w:rFonts w:ascii="Times New Roman" w:hAnsi="Times New Roman" w:cs="Times New Roman"/>
          <w:sz w:val="28"/>
          <w:szCs w:val="28"/>
        </w:rPr>
        <w:t xml:space="preserve"> that</w:t>
      </w:r>
      <w:r>
        <w:rPr>
          <w:rFonts w:ascii="Times New Roman" w:hAnsi="Times New Roman" w:cs="Times New Roman"/>
          <w:sz w:val="28"/>
          <w:szCs w:val="28"/>
        </w:rPr>
        <w:t xml:space="preserve"> </w:t>
      </w:r>
      <w:r w:rsidR="00670DDD">
        <w:rPr>
          <w:rFonts w:ascii="Times New Roman" w:hAnsi="Times New Roman" w:cs="Times New Roman"/>
          <w:sz w:val="28"/>
          <w:szCs w:val="28"/>
        </w:rPr>
        <w:t>a</w:t>
      </w:r>
      <w:r w:rsidR="00984A0C">
        <w:rPr>
          <w:rFonts w:ascii="Times New Roman" w:hAnsi="Times New Roman" w:cs="Times New Roman"/>
          <w:sz w:val="28"/>
          <w:szCs w:val="28"/>
        </w:rPr>
        <w:t xml:space="preserve">rticle 126 (2) (e) </w:t>
      </w:r>
      <w:r w:rsidR="007177DD">
        <w:rPr>
          <w:rFonts w:ascii="Times New Roman" w:hAnsi="Times New Roman" w:cs="Times New Roman"/>
          <w:sz w:val="28"/>
          <w:szCs w:val="28"/>
        </w:rPr>
        <w:t xml:space="preserve">of the constitution </w:t>
      </w:r>
      <w:r w:rsidR="00984A0C">
        <w:rPr>
          <w:rFonts w:ascii="Times New Roman" w:hAnsi="Times New Roman" w:cs="Times New Roman"/>
          <w:sz w:val="28"/>
          <w:szCs w:val="28"/>
        </w:rPr>
        <w:t>has not done away with the requirement that litigants must comply with the Rules of procedure in litiga</w:t>
      </w:r>
      <w:r w:rsidR="007177DD">
        <w:rPr>
          <w:rFonts w:ascii="Times New Roman" w:hAnsi="Times New Roman" w:cs="Times New Roman"/>
          <w:sz w:val="28"/>
          <w:szCs w:val="28"/>
        </w:rPr>
        <w:t>tion. The article merely gives c</w:t>
      </w:r>
      <w:r w:rsidR="00984A0C">
        <w:rPr>
          <w:rFonts w:ascii="Times New Roman" w:hAnsi="Times New Roman" w:cs="Times New Roman"/>
          <w:sz w:val="28"/>
          <w:szCs w:val="28"/>
        </w:rPr>
        <w:t xml:space="preserve">onstitutional force to the well settled common law principle that rules of procedure act as handmaidens </w:t>
      </w:r>
      <w:r w:rsidR="007177DD">
        <w:rPr>
          <w:rFonts w:ascii="Times New Roman" w:hAnsi="Times New Roman" w:cs="Times New Roman"/>
          <w:sz w:val="28"/>
          <w:szCs w:val="28"/>
        </w:rPr>
        <w:t>of justice. The framers of the c</w:t>
      </w:r>
      <w:r w:rsidR="00984A0C">
        <w:rPr>
          <w:rFonts w:ascii="Times New Roman" w:hAnsi="Times New Roman" w:cs="Times New Roman"/>
          <w:sz w:val="28"/>
          <w:szCs w:val="28"/>
        </w:rPr>
        <w:t>onstitution were alive to this fact. That is why they prov</w:t>
      </w:r>
      <w:r w:rsidR="007177DD">
        <w:rPr>
          <w:rFonts w:ascii="Times New Roman" w:hAnsi="Times New Roman" w:cs="Times New Roman"/>
          <w:sz w:val="28"/>
          <w:szCs w:val="28"/>
        </w:rPr>
        <w:t>ided that the principles in a</w:t>
      </w:r>
      <w:r w:rsidR="00984A0C">
        <w:rPr>
          <w:rFonts w:ascii="Times New Roman" w:hAnsi="Times New Roman" w:cs="Times New Roman"/>
          <w:sz w:val="28"/>
          <w:szCs w:val="28"/>
        </w:rPr>
        <w:t xml:space="preserve">rticle 126 including administering substantive justice without undue regard to technicalities, must be applied </w:t>
      </w:r>
      <w:r w:rsidR="00984A0C">
        <w:rPr>
          <w:rStyle w:val="BodytextVerdana"/>
          <w:rFonts w:ascii="Times New Roman" w:hAnsi="Times New Roman" w:cs="Times New Roman"/>
          <w:sz w:val="28"/>
          <w:szCs w:val="28"/>
        </w:rPr>
        <w:t>“subject to the law.”</w:t>
      </w:r>
      <w:r w:rsidR="00984A0C">
        <w:rPr>
          <w:rFonts w:ascii="Times New Roman" w:hAnsi="Times New Roman" w:cs="Times New Roman"/>
          <w:sz w:val="28"/>
          <w:szCs w:val="28"/>
        </w:rPr>
        <w:t xml:space="preserve"> Such laws include</w:t>
      </w:r>
      <w:r w:rsidR="00984A0C">
        <w:rPr>
          <w:rStyle w:val="BodytextVerdana"/>
          <w:rFonts w:ascii="Times New Roman" w:hAnsi="Times New Roman" w:cs="Times New Roman"/>
          <w:sz w:val="28"/>
          <w:szCs w:val="28"/>
        </w:rPr>
        <w:t xml:space="preserve"> </w:t>
      </w:r>
      <w:r w:rsidR="00984A0C">
        <w:rPr>
          <w:rFonts w:ascii="Times New Roman" w:hAnsi="Times New Roman" w:cs="Times New Roman"/>
          <w:sz w:val="28"/>
          <w:szCs w:val="28"/>
        </w:rPr>
        <w:t xml:space="preserve">the Rules of procedure. </w:t>
      </w:r>
      <w:r w:rsidR="00984A0C">
        <w:rPr>
          <w:rFonts w:ascii="Times New Roman" w:hAnsi="Times New Roman" w:cs="Times New Roman"/>
          <w:b/>
          <w:sz w:val="28"/>
          <w:szCs w:val="28"/>
        </w:rPr>
        <w:t>See:</w:t>
      </w:r>
      <w:r w:rsidR="00984A0C">
        <w:rPr>
          <w:rFonts w:ascii="Times New Roman" w:hAnsi="Times New Roman" w:cs="Times New Roman"/>
          <w:i/>
          <w:sz w:val="28"/>
          <w:szCs w:val="28"/>
        </w:rPr>
        <w:t xml:space="preserve"> </w:t>
      </w:r>
      <w:r w:rsidR="00984A0C" w:rsidRPr="00984A0C">
        <w:rPr>
          <w:rStyle w:val="BookTitle"/>
          <w:rFonts w:ascii="Calibri" w:hAnsi="Calibri"/>
          <w:i w:val="0"/>
          <w:sz w:val="28"/>
          <w:szCs w:val="28"/>
        </w:rPr>
        <w:t>Mulindwa George William V Kisubika Joseph Supreme Court Civil Appeal No.12 of 2014.</w:t>
      </w:r>
    </w:p>
    <w:p w:rsidR="00984A0C" w:rsidRPr="004641FE" w:rsidRDefault="00984A0C" w:rsidP="00984A0C">
      <w:pPr>
        <w:tabs>
          <w:tab w:val="left" w:pos="1360"/>
        </w:tabs>
        <w:spacing w:line="360" w:lineRule="auto"/>
        <w:ind w:right="60"/>
        <w:jc w:val="both"/>
        <w:rPr>
          <w:rStyle w:val="BookTitle"/>
          <w:rFonts w:cstheme="minorHAnsi"/>
          <w:i w:val="0"/>
          <w:sz w:val="28"/>
          <w:szCs w:val="28"/>
        </w:rPr>
      </w:pPr>
      <w:r w:rsidRPr="00984A0C">
        <w:rPr>
          <w:rStyle w:val="BookTitle"/>
          <w:rFonts w:ascii="Times New Roman" w:hAnsi="Times New Roman" w:cs="Times New Roman"/>
          <w:b w:val="0"/>
          <w:i w:val="0"/>
          <w:sz w:val="28"/>
          <w:szCs w:val="28"/>
        </w:rPr>
        <w:t xml:space="preserve">A litigant who relies on the provisions of Article 126 (2) (e) </w:t>
      </w:r>
      <w:r w:rsidR="00322453">
        <w:rPr>
          <w:rStyle w:val="BookTitle"/>
          <w:rFonts w:ascii="Times New Roman" w:hAnsi="Times New Roman" w:cs="Times New Roman"/>
          <w:b w:val="0"/>
          <w:i w:val="0"/>
          <w:sz w:val="28"/>
          <w:szCs w:val="28"/>
        </w:rPr>
        <w:t xml:space="preserve">of the constitution </w:t>
      </w:r>
      <w:r w:rsidRPr="00984A0C">
        <w:rPr>
          <w:rStyle w:val="BookTitle"/>
          <w:rFonts w:ascii="Times New Roman" w:hAnsi="Times New Roman" w:cs="Times New Roman"/>
          <w:b w:val="0"/>
          <w:i w:val="0"/>
          <w:sz w:val="28"/>
          <w:szCs w:val="28"/>
        </w:rPr>
        <w:t>must satisfy the court that in the circumstances of the particular case before the court</w:t>
      </w:r>
      <w:r w:rsidR="00670DDD">
        <w:rPr>
          <w:rStyle w:val="BookTitle"/>
          <w:rFonts w:ascii="Times New Roman" w:hAnsi="Times New Roman" w:cs="Times New Roman"/>
          <w:b w:val="0"/>
          <w:i w:val="0"/>
          <w:sz w:val="28"/>
          <w:szCs w:val="28"/>
        </w:rPr>
        <w:t>,</w:t>
      </w:r>
      <w:r w:rsidRPr="00984A0C">
        <w:rPr>
          <w:rStyle w:val="BookTitle"/>
          <w:rFonts w:ascii="Times New Roman" w:hAnsi="Times New Roman" w:cs="Times New Roman"/>
          <w:b w:val="0"/>
          <w:i w:val="0"/>
          <w:sz w:val="28"/>
          <w:szCs w:val="28"/>
        </w:rPr>
        <w:t xml:space="preserve"> it was not desirable t</w:t>
      </w:r>
      <w:r w:rsidR="00670DDD">
        <w:rPr>
          <w:rStyle w:val="BookTitle"/>
          <w:rFonts w:ascii="Times New Roman" w:hAnsi="Times New Roman" w:cs="Times New Roman"/>
          <w:b w:val="0"/>
          <w:i w:val="0"/>
          <w:sz w:val="28"/>
          <w:szCs w:val="28"/>
        </w:rPr>
        <w:t>o pay undue regard to that</w:t>
      </w:r>
      <w:r w:rsidRPr="00984A0C">
        <w:rPr>
          <w:rStyle w:val="BookTitle"/>
          <w:rFonts w:ascii="Times New Roman" w:hAnsi="Times New Roman" w:cs="Times New Roman"/>
          <w:b w:val="0"/>
          <w:i w:val="0"/>
          <w:sz w:val="28"/>
          <w:szCs w:val="28"/>
        </w:rPr>
        <w:t xml:space="preserve"> technicality. Article 126 (2) (e) </w:t>
      </w:r>
      <w:r w:rsidR="00322453">
        <w:rPr>
          <w:rStyle w:val="BookTitle"/>
          <w:rFonts w:ascii="Times New Roman" w:hAnsi="Times New Roman" w:cs="Times New Roman"/>
          <w:b w:val="0"/>
          <w:i w:val="0"/>
          <w:sz w:val="28"/>
          <w:szCs w:val="28"/>
        </w:rPr>
        <w:t xml:space="preserve">of the constitution </w:t>
      </w:r>
      <w:r w:rsidRPr="00984A0C">
        <w:rPr>
          <w:rStyle w:val="BookTitle"/>
          <w:rFonts w:ascii="Times New Roman" w:hAnsi="Times New Roman" w:cs="Times New Roman"/>
          <w:b w:val="0"/>
          <w:i w:val="0"/>
          <w:sz w:val="28"/>
          <w:szCs w:val="28"/>
        </w:rPr>
        <w:t>is not a magic wand in th</w:t>
      </w:r>
      <w:r w:rsidR="00670DDD">
        <w:rPr>
          <w:rStyle w:val="BookTitle"/>
          <w:rFonts w:ascii="Times New Roman" w:hAnsi="Times New Roman" w:cs="Times New Roman"/>
          <w:b w:val="0"/>
          <w:i w:val="0"/>
          <w:sz w:val="28"/>
          <w:szCs w:val="28"/>
        </w:rPr>
        <w:t xml:space="preserve">e hands of defaulting litigants as pointed out in the case of </w:t>
      </w:r>
      <w:r w:rsidR="00670DDD" w:rsidRPr="004641FE">
        <w:rPr>
          <w:rStyle w:val="BookTitle"/>
          <w:rFonts w:cstheme="minorHAnsi"/>
          <w:i w:val="0"/>
          <w:sz w:val="28"/>
          <w:szCs w:val="28"/>
        </w:rPr>
        <w:t>Kasirye</w:t>
      </w:r>
      <w:r w:rsidRPr="004641FE">
        <w:rPr>
          <w:rStyle w:val="BookTitle"/>
          <w:rFonts w:cstheme="minorHAnsi"/>
          <w:i w:val="0"/>
          <w:sz w:val="28"/>
          <w:szCs w:val="28"/>
        </w:rPr>
        <w:t xml:space="preserve"> Byaruhanga &amp; Co. Advocates v Uganda Development Bank, Supreme Court Civil Application No. 2/97.</w:t>
      </w:r>
    </w:p>
    <w:p w:rsidR="008B1D8F" w:rsidRDefault="004E2FE3" w:rsidP="004E2FE3">
      <w:pPr>
        <w:tabs>
          <w:tab w:val="left" w:pos="2750"/>
        </w:tabs>
        <w:spacing w:line="360" w:lineRule="auto"/>
        <w:jc w:val="both"/>
        <w:rPr>
          <w:rFonts w:ascii="Times New Roman" w:hAnsi="Times New Roman"/>
          <w:sz w:val="28"/>
          <w:szCs w:val="28"/>
        </w:rPr>
      </w:pPr>
      <w:r>
        <w:rPr>
          <w:rFonts w:ascii="Times New Roman" w:hAnsi="Times New Roman"/>
          <w:sz w:val="28"/>
          <w:szCs w:val="28"/>
        </w:rPr>
        <w:lastRenderedPageBreak/>
        <w:t xml:space="preserve">Counsel for the applicant submitted that </w:t>
      </w:r>
      <w:r w:rsidR="00022DA5">
        <w:rPr>
          <w:rFonts w:ascii="Times New Roman" w:hAnsi="Times New Roman"/>
          <w:sz w:val="28"/>
          <w:szCs w:val="28"/>
        </w:rPr>
        <w:t>despite the</w:t>
      </w:r>
      <w:r w:rsidR="007177DD">
        <w:rPr>
          <w:rFonts w:ascii="Times New Roman" w:hAnsi="Times New Roman"/>
          <w:sz w:val="28"/>
          <w:szCs w:val="28"/>
        </w:rPr>
        <w:t xml:space="preserve"> unnumbered application and the non-inclusion of the particulars of the parties</w:t>
      </w:r>
      <w:r w:rsidR="00022DA5">
        <w:rPr>
          <w:rFonts w:ascii="Times New Roman" w:hAnsi="Times New Roman"/>
          <w:sz w:val="28"/>
          <w:szCs w:val="28"/>
        </w:rPr>
        <w:t>,</w:t>
      </w:r>
      <w:r>
        <w:rPr>
          <w:rFonts w:ascii="Times New Roman" w:hAnsi="Times New Roman"/>
          <w:sz w:val="28"/>
          <w:szCs w:val="28"/>
        </w:rPr>
        <w:t xml:space="preserve"> the supporting affidavit to the application is correctly </w:t>
      </w:r>
      <w:r w:rsidR="008B1D8F">
        <w:rPr>
          <w:rFonts w:ascii="Times New Roman" w:hAnsi="Times New Roman"/>
          <w:sz w:val="28"/>
          <w:szCs w:val="28"/>
        </w:rPr>
        <w:t xml:space="preserve">marked. </w:t>
      </w:r>
      <w:r>
        <w:rPr>
          <w:rFonts w:ascii="Times New Roman" w:hAnsi="Times New Roman"/>
          <w:sz w:val="28"/>
          <w:szCs w:val="28"/>
        </w:rPr>
        <w:t>I have looked at the application and the supporting affidavit and in as much as the main application was not numbered the supporting affidavit is properly numbered and the parties</w:t>
      </w:r>
      <w:r w:rsidR="006C6DC8">
        <w:rPr>
          <w:rFonts w:ascii="Times New Roman" w:hAnsi="Times New Roman"/>
          <w:sz w:val="28"/>
          <w:szCs w:val="28"/>
        </w:rPr>
        <w:t xml:space="preserve"> thereto</w:t>
      </w:r>
      <w:r>
        <w:rPr>
          <w:rFonts w:ascii="Times New Roman" w:hAnsi="Times New Roman"/>
          <w:sz w:val="28"/>
          <w:szCs w:val="28"/>
        </w:rPr>
        <w:t xml:space="preserve"> are also rightly indicated. </w:t>
      </w:r>
    </w:p>
    <w:p w:rsidR="004E2FE3" w:rsidRDefault="00357A39" w:rsidP="004E2FE3">
      <w:pPr>
        <w:tabs>
          <w:tab w:val="left" w:pos="2750"/>
        </w:tabs>
        <w:spacing w:line="360" w:lineRule="auto"/>
        <w:jc w:val="both"/>
        <w:rPr>
          <w:rFonts w:ascii="Times New Roman" w:eastAsia="Calibri" w:hAnsi="Times New Roman" w:cs="Times New Roman"/>
          <w:sz w:val="28"/>
          <w:szCs w:val="28"/>
        </w:rPr>
      </w:pPr>
      <w:r>
        <w:rPr>
          <w:rFonts w:ascii="Times New Roman" w:hAnsi="Times New Roman"/>
          <w:sz w:val="28"/>
          <w:szCs w:val="28"/>
        </w:rPr>
        <w:t>It is also my considered view that an affidavit is an accompaniment</w:t>
      </w:r>
      <w:r w:rsidR="002C3F40">
        <w:rPr>
          <w:rFonts w:ascii="Times New Roman" w:hAnsi="Times New Roman"/>
          <w:sz w:val="28"/>
          <w:szCs w:val="28"/>
        </w:rPr>
        <w:t xml:space="preserve"> to the notice of motion and</w:t>
      </w:r>
      <w:r>
        <w:rPr>
          <w:rFonts w:ascii="Times New Roman" w:hAnsi="Times New Roman"/>
          <w:sz w:val="28"/>
          <w:szCs w:val="28"/>
        </w:rPr>
        <w:t xml:space="preserve"> not a separate document</w:t>
      </w:r>
      <w:r w:rsidR="008B1D8F">
        <w:rPr>
          <w:rFonts w:ascii="Times New Roman" w:hAnsi="Times New Roman"/>
          <w:sz w:val="28"/>
          <w:szCs w:val="28"/>
        </w:rPr>
        <w:t>,</w:t>
      </w:r>
      <w:r>
        <w:rPr>
          <w:rFonts w:ascii="Times New Roman" w:hAnsi="Times New Roman"/>
          <w:sz w:val="28"/>
          <w:szCs w:val="28"/>
        </w:rPr>
        <w:t xml:space="preserve"> so where</w:t>
      </w:r>
      <w:r w:rsidR="004E2FE3">
        <w:rPr>
          <w:rFonts w:ascii="Times New Roman" w:hAnsi="Times New Roman"/>
          <w:sz w:val="28"/>
          <w:szCs w:val="28"/>
        </w:rPr>
        <w:t xml:space="preserve"> the supporting affidavit is properly marked then the omission is not of a fundamental nature.</w:t>
      </w:r>
      <w:r w:rsidR="008B1D8F">
        <w:rPr>
          <w:rFonts w:ascii="Times New Roman" w:eastAsia="Calibri" w:hAnsi="Times New Roman" w:cs="Times New Roman"/>
          <w:sz w:val="28"/>
          <w:szCs w:val="28"/>
        </w:rPr>
        <w:t xml:space="preserve"> T</w:t>
      </w:r>
      <w:r w:rsidR="004E2FE3" w:rsidRPr="004E2FE3">
        <w:rPr>
          <w:rFonts w:ascii="Times New Roman" w:eastAsia="Calibri" w:hAnsi="Times New Roman" w:cs="Times New Roman"/>
          <w:sz w:val="28"/>
          <w:szCs w:val="28"/>
        </w:rPr>
        <w:t>he application</w:t>
      </w:r>
      <w:r w:rsidR="004E2FE3">
        <w:rPr>
          <w:rFonts w:ascii="Times New Roman" w:eastAsia="Calibri" w:hAnsi="Times New Roman" w:cs="Times New Roman"/>
          <w:sz w:val="28"/>
          <w:szCs w:val="28"/>
        </w:rPr>
        <w:t xml:space="preserve"> has </w:t>
      </w:r>
      <w:r w:rsidR="004E2FE3" w:rsidRPr="004E2FE3">
        <w:rPr>
          <w:rFonts w:ascii="Times New Roman" w:eastAsia="Calibri" w:hAnsi="Times New Roman" w:cs="Times New Roman"/>
          <w:sz w:val="28"/>
          <w:szCs w:val="28"/>
        </w:rPr>
        <w:t>served its purpose for which it wa</w:t>
      </w:r>
      <w:r w:rsidR="004E2FE3">
        <w:rPr>
          <w:rFonts w:ascii="Times New Roman" w:eastAsia="Calibri" w:hAnsi="Times New Roman" w:cs="Times New Roman"/>
          <w:sz w:val="28"/>
          <w:szCs w:val="28"/>
        </w:rPr>
        <w:t xml:space="preserve">s intended and both parties are before court. This error can </w:t>
      </w:r>
      <w:r w:rsidR="004E2FE3" w:rsidRPr="004E2FE3">
        <w:rPr>
          <w:rFonts w:ascii="Times New Roman" w:eastAsia="Calibri" w:hAnsi="Times New Roman" w:cs="Times New Roman"/>
          <w:sz w:val="28"/>
          <w:szCs w:val="28"/>
        </w:rPr>
        <w:t xml:space="preserve">therefore </w:t>
      </w:r>
      <w:r w:rsidR="004E2FE3">
        <w:rPr>
          <w:rFonts w:ascii="Times New Roman" w:eastAsia="Calibri" w:hAnsi="Times New Roman" w:cs="Times New Roman"/>
          <w:sz w:val="28"/>
          <w:szCs w:val="28"/>
        </w:rPr>
        <w:t xml:space="preserve">be ignored since it has not </w:t>
      </w:r>
      <w:r w:rsidR="004E2FE3" w:rsidRPr="004E2FE3">
        <w:rPr>
          <w:rFonts w:ascii="Times New Roman" w:eastAsia="Calibri" w:hAnsi="Times New Roman" w:cs="Times New Roman"/>
          <w:sz w:val="28"/>
          <w:szCs w:val="28"/>
        </w:rPr>
        <w:t>caused any injustice to any of the parties.</w:t>
      </w:r>
    </w:p>
    <w:p w:rsidR="00E045D2" w:rsidRPr="00E232F9" w:rsidRDefault="00E045D2" w:rsidP="00E045D2">
      <w:pPr>
        <w:tabs>
          <w:tab w:val="left" w:pos="2750"/>
        </w:tabs>
        <w:spacing w:line="360" w:lineRule="auto"/>
        <w:jc w:val="both"/>
        <w:rPr>
          <w:rFonts w:eastAsia="Calibri" w:cstheme="minorHAnsi"/>
          <w:b/>
          <w:sz w:val="28"/>
          <w:szCs w:val="28"/>
        </w:rPr>
      </w:pPr>
      <w:r w:rsidRPr="00E232F9">
        <w:rPr>
          <w:rFonts w:eastAsia="Calibri" w:cstheme="minorHAnsi"/>
          <w:b/>
          <w:sz w:val="28"/>
          <w:szCs w:val="28"/>
        </w:rPr>
        <w:t xml:space="preserve">Whether the annexures to the affidavit </w:t>
      </w:r>
      <w:r w:rsidR="00A9503F">
        <w:rPr>
          <w:rFonts w:eastAsia="Calibri" w:cstheme="minorHAnsi"/>
          <w:b/>
          <w:sz w:val="28"/>
          <w:szCs w:val="28"/>
        </w:rPr>
        <w:t xml:space="preserve">in support of application are </w:t>
      </w:r>
      <w:r w:rsidRPr="00E232F9">
        <w:rPr>
          <w:rFonts w:eastAsia="Calibri" w:cstheme="minorHAnsi"/>
          <w:b/>
          <w:sz w:val="28"/>
          <w:szCs w:val="28"/>
        </w:rPr>
        <w:t>properly before this court</w:t>
      </w:r>
      <w:r w:rsidR="008E19DE">
        <w:rPr>
          <w:rFonts w:eastAsia="Calibri" w:cstheme="minorHAnsi"/>
          <w:b/>
          <w:sz w:val="28"/>
          <w:szCs w:val="28"/>
        </w:rPr>
        <w:t>.</w:t>
      </w:r>
    </w:p>
    <w:p w:rsidR="001F661F" w:rsidRDefault="008B1D8F" w:rsidP="004E2FE3">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U</w:t>
      </w:r>
      <w:r w:rsidR="00E045D2" w:rsidRPr="00E045D2">
        <w:rPr>
          <w:rFonts w:ascii="Times New Roman" w:eastAsia="Calibri" w:hAnsi="Times New Roman" w:cs="Times New Roman"/>
          <w:sz w:val="28"/>
          <w:szCs w:val="28"/>
        </w:rPr>
        <w:t>nder Rule 8 of the C</w:t>
      </w:r>
      <w:r>
        <w:rPr>
          <w:rFonts w:ascii="Times New Roman" w:eastAsia="Calibri" w:hAnsi="Times New Roman" w:cs="Times New Roman"/>
          <w:sz w:val="28"/>
          <w:szCs w:val="28"/>
        </w:rPr>
        <w:t>ommissioner for Oaths Rules,</w:t>
      </w:r>
      <w:r w:rsidR="00E045D2">
        <w:rPr>
          <w:rFonts w:ascii="Times New Roman" w:eastAsia="Calibri" w:hAnsi="Times New Roman" w:cs="Times New Roman"/>
          <w:sz w:val="28"/>
          <w:szCs w:val="28"/>
        </w:rPr>
        <w:t xml:space="preserve"> all exhibits to affidavits have</w:t>
      </w:r>
      <w:r w:rsidR="00E045D2" w:rsidRPr="00E045D2">
        <w:rPr>
          <w:rFonts w:ascii="Times New Roman" w:eastAsia="Calibri" w:hAnsi="Times New Roman" w:cs="Times New Roman"/>
          <w:sz w:val="28"/>
          <w:szCs w:val="28"/>
        </w:rPr>
        <w:t xml:space="preserve"> to be securely sealed to the affidavits under the seal of the Commissioner for Oaths, and marked with the serial</w:t>
      </w:r>
      <w:r w:rsidR="00E045D2">
        <w:rPr>
          <w:rFonts w:ascii="Times New Roman" w:eastAsia="Calibri" w:hAnsi="Times New Roman" w:cs="Times New Roman"/>
          <w:sz w:val="28"/>
          <w:szCs w:val="28"/>
        </w:rPr>
        <w:t xml:space="preserve"> number of the </w:t>
      </w:r>
      <w:r w:rsidR="00466248">
        <w:rPr>
          <w:rFonts w:ascii="Times New Roman" w:eastAsia="Calibri" w:hAnsi="Times New Roman" w:cs="Times New Roman"/>
          <w:sz w:val="28"/>
          <w:szCs w:val="28"/>
        </w:rPr>
        <w:t>identification. This sectio</w:t>
      </w:r>
      <w:r>
        <w:rPr>
          <w:rFonts w:ascii="Times New Roman" w:eastAsia="Calibri" w:hAnsi="Times New Roman" w:cs="Times New Roman"/>
          <w:sz w:val="28"/>
          <w:szCs w:val="28"/>
        </w:rPr>
        <w:t>n is couched in mandatory terms</w:t>
      </w:r>
      <w:r w:rsidR="00814BE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FD5202" w:rsidRDefault="00B27E41" w:rsidP="004E2FE3">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Counsel for the respondent submitted that the </w:t>
      </w:r>
      <w:r w:rsidR="00A963FE">
        <w:rPr>
          <w:rFonts w:ascii="Times New Roman" w:eastAsia="Calibri" w:hAnsi="Times New Roman" w:cs="Times New Roman"/>
          <w:sz w:val="28"/>
          <w:szCs w:val="28"/>
        </w:rPr>
        <w:t>annexures’</w:t>
      </w:r>
      <w:r w:rsidR="00466248">
        <w:rPr>
          <w:rFonts w:ascii="Times New Roman" w:eastAsia="Calibri" w:hAnsi="Times New Roman" w:cs="Times New Roman"/>
          <w:sz w:val="28"/>
          <w:szCs w:val="28"/>
        </w:rPr>
        <w:t xml:space="preserve"> offend a provision of the law and cannot </w:t>
      </w:r>
      <w:r w:rsidR="00A963FE">
        <w:rPr>
          <w:rFonts w:ascii="Times New Roman" w:eastAsia="Calibri" w:hAnsi="Times New Roman" w:cs="Times New Roman"/>
          <w:sz w:val="28"/>
          <w:szCs w:val="28"/>
        </w:rPr>
        <w:t>be cured</w:t>
      </w:r>
      <w:r>
        <w:rPr>
          <w:rFonts w:ascii="Times New Roman" w:eastAsia="Calibri" w:hAnsi="Times New Roman" w:cs="Times New Roman"/>
          <w:sz w:val="28"/>
          <w:szCs w:val="28"/>
        </w:rPr>
        <w:t xml:space="preserve"> under Article 126(2) (e) of the constitution</w:t>
      </w:r>
      <w:r w:rsidR="00466248">
        <w:rPr>
          <w:rFonts w:ascii="Times New Roman" w:eastAsia="Calibri" w:hAnsi="Times New Roman" w:cs="Times New Roman"/>
          <w:sz w:val="28"/>
          <w:szCs w:val="28"/>
        </w:rPr>
        <w:t xml:space="preserve"> as prayed by the </w:t>
      </w:r>
      <w:r w:rsidR="00F74C91">
        <w:rPr>
          <w:rFonts w:ascii="Times New Roman" w:eastAsia="Calibri" w:hAnsi="Times New Roman" w:cs="Times New Roman"/>
          <w:sz w:val="28"/>
          <w:szCs w:val="28"/>
        </w:rPr>
        <w:t>applicant’s. In response counsel for the applicant’s argument rotated around the higher threshold of the administering substantive justice rather than dwelling on technicalities.</w:t>
      </w:r>
      <w:r w:rsidR="00466248">
        <w:rPr>
          <w:rFonts w:ascii="Times New Roman" w:eastAsia="Calibri" w:hAnsi="Times New Roman" w:cs="Times New Roman"/>
          <w:sz w:val="28"/>
          <w:szCs w:val="28"/>
        </w:rPr>
        <w:t xml:space="preserve"> </w:t>
      </w:r>
      <w:r w:rsidR="00C60304">
        <w:rPr>
          <w:rFonts w:ascii="Times New Roman" w:eastAsia="Calibri" w:hAnsi="Times New Roman" w:cs="Times New Roman"/>
          <w:sz w:val="28"/>
          <w:szCs w:val="28"/>
        </w:rPr>
        <w:t>He cited a number of authorities to that effect</w:t>
      </w:r>
      <w:r w:rsidR="00022DA5">
        <w:rPr>
          <w:rFonts w:ascii="Times New Roman" w:eastAsia="Calibri" w:hAnsi="Times New Roman" w:cs="Times New Roman"/>
          <w:sz w:val="28"/>
          <w:szCs w:val="28"/>
        </w:rPr>
        <w:t>.</w:t>
      </w:r>
      <w:r w:rsidR="00C60304">
        <w:rPr>
          <w:rFonts w:ascii="Times New Roman" w:eastAsia="Calibri" w:hAnsi="Times New Roman" w:cs="Times New Roman"/>
          <w:sz w:val="28"/>
          <w:szCs w:val="28"/>
        </w:rPr>
        <w:t xml:space="preserve"> </w:t>
      </w:r>
    </w:p>
    <w:p w:rsidR="00610A69" w:rsidRPr="00814BEB" w:rsidRDefault="00FD5202" w:rsidP="00610A69">
      <w:pPr>
        <w:tabs>
          <w:tab w:val="left" w:pos="2750"/>
        </w:tabs>
        <w:spacing w:line="360" w:lineRule="auto"/>
        <w:jc w:val="both"/>
        <w:rPr>
          <w:rFonts w:ascii="Times New Roman" w:eastAsia="Calibri" w:hAnsi="Times New Roman" w:cs="Times New Roman"/>
          <w:bCs/>
          <w:iCs/>
          <w:sz w:val="28"/>
          <w:szCs w:val="28"/>
        </w:rPr>
      </w:pPr>
      <w:r>
        <w:rPr>
          <w:rFonts w:ascii="Times New Roman" w:eastAsia="Calibri" w:hAnsi="Times New Roman" w:cs="Times New Roman"/>
          <w:sz w:val="28"/>
          <w:szCs w:val="28"/>
        </w:rPr>
        <w:t xml:space="preserve">I have looked at the </w:t>
      </w:r>
      <w:r w:rsidR="0012744C">
        <w:rPr>
          <w:rFonts w:ascii="Times New Roman" w:eastAsia="Calibri" w:hAnsi="Times New Roman" w:cs="Times New Roman"/>
          <w:sz w:val="28"/>
          <w:szCs w:val="28"/>
        </w:rPr>
        <w:t>annexures</w:t>
      </w:r>
      <w:r w:rsidR="00B86C1F">
        <w:rPr>
          <w:rFonts w:ascii="Times New Roman" w:eastAsia="Calibri" w:hAnsi="Times New Roman" w:cs="Times New Roman"/>
          <w:sz w:val="28"/>
          <w:szCs w:val="28"/>
        </w:rPr>
        <w:t xml:space="preserve"> being re</w:t>
      </w:r>
      <w:r w:rsidR="008B1D8F">
        <w:rPr>
          <w:rFonts w:ascii="Times New Roman" w:eastAsia="Calibri" w:hAnsi="Times New Roman" w:cs="Times New Roman"/>
          <w:sz w:val="28"/>
          <w:szCs w:val="28"/>
        </w:rPr>
        <w:t>ferred to and I note</w:t>
      </w:r>
      <w:r w:rsidR="0012744C">
        <w:rPr>
          <w:rFonts w:ascii="Times New Roman" w:eastAsia="Calibri" w:hAnsi="Times New Roman" w:cs="Times New Roman"/>
          <w:sz w:val="28"/>
          <w:szCs w:val="28"/>
        </w:rPr>
        <w:t xml:space="preserve"> that sealing of annexures</w:t>
      </w:r>
      <w:r w:rsidR="00B86C1F">
        <w:rPr>
          <w:rFonts w:ascii="Times New Roman" w:eastAsia="Calibri" w:hAnsi="Times New Roman" w:cs="Times New Roman"/>
          <w:sz w:val="28"/>
          <w:szCs w:val="28"/>
        </w:rPr>
        <w:t xml:space="preserve"> to an affidavit is a legal requirement which inter alia facilitates the identification of </w:t>
      </w:r>
      <w:r w:rsidR="00A963FE">
        <w:rPr>
          <w:rFonts w:ascii="Times New Roman" w:eastAsia="Calibri" w:hAnsi="Times New Roman" w:cs="Times New Roman"/>
          <w:sz w:val="28"/>
          <w:szCs w:val="28"/>
        </w:rPr>
        <w:t xml:space="preserve">documents. </w:t>
      </w:r>
      <w:r w:rsidR="00022DA5">
        <w:rPr>
          <w:rFonts w:ascii="Times New Roman" w:eastAsia="Calibri" w:hAnsi="Times New Roman" w:cs="Times New Roman"/>
          <w:sz w:val="28"/>
          <w:szCs w:val="28"/>
        </w:rPr>
        <w:t xml:space="preserve">Failure to </w:t>
      </w:r>
      <w:r w:rsidR="00E5216D">
        <w:rPr>
          <w:rFonts w:ascii="Times New Roman" w:eastAsia="Calibri" w:hAnsi="Times New Roman" w:cs="Times New Roman"/>
          <w:sz w:val="28"/>
          <w:szCs w:val="28"/>
        </w:rPr>
        <w:t>comply with this requirement presupposes</w:t>
      </w:r>
      <w:r w:rsidR="00A4491D">
        <w:rPr>
          <w:rFonts w:ascii="Times New Roman" w:eastAsia="Calibri" w:hAnsi="Times New Roman" w:cs="Times New Roman"/>
          <w:sz w:val="28"/>
          <w:szCs w:val="28"/>
        </w:rPr>
        <w:t xml:space="preserve"> that the deponent did not appear</w:t>
      </w:r>
      <w:r w:rsidR="00022DA5">
        <w:rPr>
          <w:rFonts w:ascii="Times New Roman" w:eastAsia="Calibri" w:hAnsi="Times New Roman" w:cs="Times New Roman"/>
          <w:sz w:val="28"/>
          <w:szCs w:val="28"/>
        </w:rPr>
        <w:t xml:space="preserve"> before the commissioner of </w:t>
      </w:r>
      <w:r w:rsidR="00A4491D">
        <w:rPr>
          <w:rFonts w:ascii="Times New Roman" w:eastAsia="Calibri" w:hAnsi="Times New Roman" w:cs="Times New Roman"/>
          <w:sz w:val="28"/>
          <w:szCs w:val="28"/>
        </w:rPr>
        <w:t>oath. This procedure</w:t>
      </w:r>
      <w:r w:rsidR="00B86C1F">
        <w:rPr>
          <w:rFonts w:ascii="Times New Roman" w:eastAsia="Calibri" w:hAnsi="Times New Roman" w:cs="Times New Roman"/>
          <w:sz w:val="28"/>
          <w:szCs w:val="28"/>
        </w:rPr>
        <w:t xml:space="preserve"> must be adhe</w:t>
      </w:r>
      <w:r w:rsidR="008B1D8F">
        <w:rPr>
          <w:rFonts w:ascii="Times New Roman" w:eastAsia="Calibri" w:hAnsi="Times New Roman" w:cs="Times New Roman"/>
          <w:sz w:val="28"/>
          <w:szCs w:val="28"/>
        </w:rPr>
        <w:t xml:space="preserve">red to </w:t>
      </w:r>
      <w:r w:rsidR="008B1D8F">
        <w:rPr>
          <w:rFonts w:ascii="Times New Roman" w:eastAsia="Calibri" w:hAnsi="Times New Roman" w:cs="Times New Roman"/>
          <w:sz w:val="28"/>
          <w:szCs w:val="28"/>
        </w:rPr>
        <w:lastRenderedPageBreak/>
        <w:t>in spite of</w:t>
      </w:r>
      <w:r w:rsidR="00B86C1F">
        <w:rPr>
          <w:rFonts w:ascii="Times New Roman" w:eastAsia="Calibri" w:hAnsi="Times New Roman" w:cs="Times New Roman"/>
          <w:sz w:val="28"/>
          <w:szCs w:val="28"/>
        </w:rPr>
        <w:t xml:space="preserve"> article 126(2) (e</w:t>
      </w:r>
      <w:r w:rsidR="00A963FE">
        <w:rPr>
          <w:rFonts w:ascii="Times New Roman" w:eastAsia="Calibri" w:hAnsi="Times New Roman" w:cs="Times New Roman"/>
          <w:sz w:val="28"/>
          <w:szCs w:val="28"/>
        </w:rPr>
        <w:t>)</w:t>
      </w:r>
      <w:r w:rsidR="008E19DE">
        <w:rPr>
          <w:rFonts w:ascii="Times New Roman" w:eastAsia="Calibri" w:hAnsi="Times New Roman" w:cs="Times New Roman"/>
          <w:sz w:val="28"/>
          <w:szCs w:val="28"/>
        </w:rPr>
        <w:t xml:space="preserve"> of the </w:t>
      </w:r>
      <w:r w:rsidR="00DB7A61">
        <w:rPr>
          <w:rFonts w:ascii="Times New Roman" w:eastAsia="Calibri" w:hAnsi="Times New Roman" w:cs="Times New Roman"/>
          <w:sz w:val="28"/>
          <w:szCs w:val="28"/>
        </w:rPr>
        <w:t>c</w:t>
      </w:r>
      <w:r w:rsidR="008E19DE">
        <w:rPr>
          <w:rFonts w:ascii="Times New Roman" w:eastAsia="Calibri" w:hAnsi="Times New Roman" w:cs="Times New Roman"/>
          <w:sz w:val="28"/>
          <w:szCs w:val="28"/>
        </w:rPr>
        <w:t>onstitution.</w:t>
      </w:r>
      <w:r w:rsidR="00A963FE">
        <w:rPr>
          <w:rFonts w:ascii="Times New Roman" w:eastAsia="Calibri" w:hAnsi="Times New Roman" w:cs="Times New Roman"/>
          <w:sz w:val="28"/>
          <w:szCs w:val="28"/>
        </w:rPr>
        <w:t xml:space="preserve"> This article </w:t>
      </w:r>
      <w:r w:rsidR="00DB7A61">
        <w:rPr>
          <w:rFonts w:ascii="Times New Roman" w:eastAsia="Calibri" w:hAnsi="Times New Roman" w:cs="Times New Roman"/>
          <w:bCs/>
          <w:iCs/>
          <w:sz w:val="28"/>
          <w:szCs w:val="28"/>
        </w:rPr>
        <w:t>of the c</w:t>
      </w:r>
      <w:r w:rsidR="00A963FE">
        <w:rPr>
          <w:rFonts w:ascii="Times New Roman" w:eastAsia="Calibri" w:hAnsi="Times New Roman" w:cs="Times New Roman"/>
          <w:bCs/>
          <w:iCs/>
          <w:sz w:val="28"/>
          <w:szCs w:val="28"/>
        </w:rPr>
        <w:t xml:space="preserve">onstitution did not </w:t>
      </w:r>
      <w:r w:rsidR="00A963FE" w:rsidRPr="00466248">
        <w:rPr>
          <w:rFonts w:ascii="Times New Roman" w:eastAsia="Calibri" w:hAnsi="Times New Roman" w:cs="Times New Roman"/>
          <w:bCs/>
          <w:iCs/>
          <w:sz w:val="28"/>
          <w:szCs w:val="28"/>
        </w:rPr>
        <w:t>do</w:t>
      </w:r>
      <w:r w:rsidR="00466248" w:rsidRPr="00466248">
        <w:rPr>
          <w:rFonts w:ascii="Times New Roman" w:eastAsia="Calibri" w:hAnsi="Times New Roman" w:cs="Times New Roman"/>
          <w:bCs/>
          <w:iCs/>
          <w:sz w:val="28"/>
          <w:szCs w:val="28"/>
        </w:rPr>
        <w:t xml:space="preserve"> away with the </w:t>
      </w:r>
      <w:r w:rsidR="007F2D7D">
        <w:rPr>
          <w:rFonts w:ascii="Times New Roman" w:eastAsia="Calibri" w:hAnsi="Times New Roman" w:cs="Times New Roman"/>
          <w:bCs/>
          <w:iCs/>
          <w:sz w:val="28"/>
          <w:szCs w:val="28"/>
        </w:rPr>
        <w:t>rules of</w:t>
      </w:r>
      <w:r w:rsidR="008B1D8F">
        <w:rPr>
          <w:rFonts w:ascii="Times New Roman" w:eastAsia="Calibri" w:hAnsi="Times New Roman" w:cs="Times New Roman"/>
          <w:bCs/>
          <w:iCs/>
          <w:sz w:val="28"/>
          <w:szCs w:val="28"/>
        </w:rPr>
        <w:t xml:space="preserve"> p</w:t>
      </w:r>
      <w:r w:rsidR="007F2D7D">
        <w:rPr>
          <w:rFonts w:ascii="Times New Roman" w:eastAsia="Calibri" w:hAnsi="Times New Roman" w:cs="Times New Roman"/>
          <w:bCs/>
          <w:iCs/>
          <w:sz w:val="28"/>
          <w:szCs w:val="28"/>
        </w:rPr>
        <w:t>rocedures</w:t>
      </w:r>
      <w:r w:rsidR="00A963FE">
        <w:rPr>
          <w:rFonts w:ascii="Times New Roman" w:eastAsia="Calibri" w:hAnsi="Times New Roman" w:cs="Times New Roman"/>
          <w:bCs/>
          <w:iCs/>
          <w:sz w:val="28"/>
          <w:szCs w:val="28"/>
        </w:rPr>
        <w:t xml:space="preserve">. The </w:t>
      </w:r>
      <w:r w:rsidR="00F74C91">
        <w:rPr>
          <w:rFonts w:ascii="Times New Roman" w:eastAsia="Calibri" w:hAnsi="Times New Roman" w:cs="Times New Roman"/>
          <w:bCs/>
          <w:iCs/>
          <w:sz w:val="28"/>
          <w:szCs w:val="28"/>
        </w:rPr>
        <w:t>annexures</w:t>
      </w:r>
      <w:r w:rsidR="00A963FE">
        <w:rPr>
          <w:rFonts w:ascii="Times New Roman" w:eastAsia="Calibri" w:hAnsi="Times New Roman" w:cs="Times New Roman"/>
          <w:bCs/>
          <w:iCs/>
          <w:sz w:val="28"/>
          <w:szCs w:val="28"/>
        </w:rPr>
        <w:t xml:space="preserve"> to the affidavit </w:t>
      </w:r>
      <w:r w:rsidR="00670DDD">
        <w:rPr>
          <w:rFonts w:ascii="Times New Roman" w:eastAsia="Calibri" w:hAnsi="Times New Roman" w:cs="Times New Roman"/>
          <w:bCs/>
          <w:iCs/>
          <w:sz w:val="28"/>
          <w:szCs w:val="28"/>
        </w:rPr>
        <w:t>offend the provisions of the law</w:t>
      </w:r>
      <w:r w:rsidR="00A963FE">
        <w:rPr>
          <w:rFonts w:ascii="Times New Roman" w:eastAsia="Calibri" w:hAnsi="Times New Roman" w:cs="Times New Roman"/>
          <w:bCs/>
          <w:iCs/>
          <w:sz w:val="28"/>
          <w:szCs w:val="28"/>
        </w:rPr>
        <w:t xml:space="preserve"> </w:t>
      </w:r>
      <w:r w:rsidR="00F74C91">
        <w:rPr>
          <w:rFonts w:ascii="Times New Roman" w:eastAsia="Calibri" w:hAnsi="Times New Roman" w:cs="Times New Roman"/>
          <w:bCs/>
          <w:iCs/>
          <w:sz w:val="28"/>
          <w:szCs w:val="28"/>
        </w:rPr>
        <w:t>for failing to comply with Rule 8 of t</w:t>
      </w:r>
      <w:r w:rsidR="008B1D8F">
        <w:rPr>
          <w:rFonts w:ascii="Times New Roman" w:eastAsia="Calibri" w:hAnsi="Times New Roman" w:cs="Times New Roman"/>
          <w:bCs/>
          <w:iCs/>
          <w:sz w:val="28"/>
          <w:szCs w:val="28"/>
        </w:rPr>
        <w:t>he Commissi</w:t>
      </w:r>
      <w:r w:rsidR="00670DDD">
        <w:rPr>
          <w:rFonts w:ascii="Times New Roman" w:eastAsia="Calibri" w:hAnsi="Times New Roman" w:cs="Times New Roman"/>
          <w:bCs/>
          <w:iCs/>
          <w:sz w:val="28"/>
          <w:szCs w:val="28"/>
        </w:rPr>
        <w:t>oner for Oaths Rules as held</w:t>
      </w:r>
      <w:r w:rsidR="00610A69">
        <w:rPr>
          <w:rFonts w:ascii="Times New Roman" w:eastAsia="Calibri" w:hAnsi="Times New Roman" w:cs="Times New Roman"/>
          <w:bCs/>
          <w:iCs/>
          <w:sz w:val="28"/>
          <w:szCs w:val="28"/>
        </w:rPr>
        <w:t xml:space="preserve"> in the supreme court case of </w:t>
      </w:r>
      <w:r w:rsidR="00610A69" w:rsidRPr="00174270">
        <w:rPr>
          <w:rFonts w:eastAsia="Calibri" w:cstheme="minorHAnsi"/>
          <w:b/>
          <w:bCs/>
          <w:iCs/>
          <w:sz w:val="28"/>
          <w:szCs w:val="28"/>
        </w:rPr>
        <w:t xml:space="preserve">Utex </w:t>
      </w:r>
      <w:r w:rsidR="00610A69" w:rsidRPr="00610A69">
        <w:rPr>
          <w:rFonts w:eastAsia="Calibri" w:cstheme="minorHAnsi"/>
          <w:b/>
          <w:bCs/>
          <w:iCs/>
          <w:sz w:val="28"/>
          <w:szCs w:val="28"/>
        </w:rPr>
        <w:t>Industries Vs Attorney General, Supreme Court Civil Application No. 52 of 1995.</w:t>
      </w:r>
      <w:r w:rsidR="00361FA6">
        <w:rPr>
          <w:rFonts w:eastAsia="Calibri" w:cstheme="minorHAnsi"/>
          <w:b/>
          <w:bCs/>
          <w:iCs/>
          <w:sz w:val="28"/>
          <w:szCs w:val="28"/>
        </w:rPr>
        <w:t xml:space="preserve"> </w:t>
      </w:r>
      <w:r w:rsidR="00814BEB" w:rsidRPr="00814BEB">
        <w:rPr>
          <w:rFonts w:ascii="Times New Roman" w:eastAsia="Calibri" w:hAnsi="Times New Roman" w:cs="Times New Roman"/>
          <w:bCs/>
          <w:iCs/>
          <w:sz w:val="28"/>
          <w:szCs w:val="28"/>
        </w:rPr>
        <w:t>In view of the foregoing, I find that this objection is sustained</w:t>
      </w:r>
      <w:r w:rsidR="00361FA6">
        <w:rPr>
          <w:rFonts w:ascii="Times New Roman" w:eastAsia="Calibri" w:hAnsi="Times New Roman" w:cs="Times New Roman"/>
          <w:bCs/>
          <w:iCs/>
          <w:sz w:val="28"/>
          <w:szCs w:val="28"/>
        </w:rPr>
        <w:t>.</w:t>
      </w:r>
      <w:r w:rsidR="00814BEB" w:rsidRPr="00814BEB">
        <w:rPr>
          <w:rFonts w:ascii="Times New Roman" w:eastAsia="Calibri" w:hAnsi="Times New Roman" w:cs="Times New Roman"/>
          <w:bCs/>
          <w:iCs/>
          <w:sz w:val="28"/>
          <w:szCs w:val="28"/>
        </w:rPr>
        <w:t xml:space="preserve"> </w:t>
      </w:r>
    </w:p>
    <w:p w:rsidR="00F74C91" w:rsidRPr="00814BEB" w:rsidRDefault="00610A69" w:rsidP="00F74C91">
      <w:pPr>
        <w:tabs>
          <w:tab w:val="left" w:pos="2750"/>
        </w:tabs>
        <w:spacing w:line="360" w:lineRule="auto"/>
        <w:jc w:val="both"/>
        <w:rPr>
          <w:rFonts w:eastAsia="Calibri" w:cstheme="minorHAnsi"/>
          <w:b/>
          <w:sz w:val="28"/>
          <w:szCs w:val="28"/>
          <w:u w:val="single"/>
        </w:rPr>
      </w:pPr>
      <w:r w:rsidRPr="00814BEB">
        <w:rPr>
          <w:rFonts w:eastAsia="Calibri" w:cstheme="minorHAnsi"/>
          <w:b/>
          <w:sz w:val="28"/>
          <w:szCs w:val="28"/>
        </w:rPr>
        <w:t xml:space="preserve">The main issue to determine in this objection is whether </w:t>
      </w:r>
      <w:r w:rsidRPr="00814BEB">
        <w:rPr>
          <w:rFonts w:eastAsia="Calibri" w:cstheme="minorHAnsi"/>
          <w:b/>
          <w:sz w:val="28"/>
          <w:szCs w:val="28"/>
          <w:u w:val="single"/>
        </w:rPr>
        <w:t>the intended amendment is proper.</w:t>
      </w:r>
      <w:r w:rsidR="00F74C91" w:rsidRPr="00814BEB">
        <w:rPr>
          <w:rFonts w:eastAsia="Calibri" w:cstheme="minorHAnsi"/>
          <w:b/>
          <w:sz w:val="28"/>
          <w:szCs w:val="28"/>
          <w:u w:val="single"/>
        </w:rPr>
        <w:t xml:space="preserve"> </w:t>
      </w:r>
    </w:p>
    <w:p w:rsidR="00FD7186" w:rsidRDefault="00FD7186" w:rsidP="004E2FE3">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Ame</w:t>
      </w:r>
      <w:r w:rsidR="00610A69">
        <w:rPr>
          <w:rFonts w:ascii="Times New Roman" w:eastAsia="Calibri" w:hAnsi="Times New Roman" w:cs="Times New Roman"/>
          <w:sz w:val="28"/>
          <w:szCs w:val="28"/>
        </w:rPr>
        <w:t xml:space="preserve">ndment of pleadings </w:t>
      </w:r>
      <w:r w:rsidR="00893DCD">
        <w:rPr>
          <w:rFonts w:ascii="Times New Roman" w:eastAsia="Calibri" w:hAnsi="Times New Roman" w:cs="Times New Roman"/>
          <w:sz w:val="28"/>
          <w:szCs w:val="28"/>
        </w:rPr>
        <w:t xml:space="preserve">is </w:t>
      </w:r>
      <w:r w:rsidR="00610A69">
        <w:rPr>
          <w:rFonts w:ascii="Times New Roman" w:eastAsia="Calibri" w:hAnsi="Times New Roman" w:cs="Times New Roman"/>
          <w:sz w:val="28"/>
          <w:szCs w:val="28"/>
        </w:rPr>
        <w:t>provided</w:t>
      </w:r>
      <w:r w:rsidR="00814BEB">
        <w:rPr>
          <w:rFonts w:ascii="Times New Roman" w:eastAsia="Calibri" w:hAnsi="Times New Roman" w:cs="Times New Roman"/>
          <w:sz w:val="28"/>
          <w:szCs w:val="28"/>
        </w:rPr>
        <w:t xml:space="preserve"> for under order 6 rule 19</w:t>
      </w:r>
      <w:r>
        <w:rPr>
          <w:rFonts w:ascii="Times New Roman" w:eastAsia="Calibri" w:hAnsi="Times New Roman" w:cs="Times New Roman"/>
          <w:sz w:val="28"/>
          <w:szCs w:val="28"/>
        </w:rPr>
        <w:t xml:space="preserve"> of the Ci</w:t>
      </w:r>
      <w:r w:rsidR="00DB7A61">
        <w:rPr>
          <w:rFonts w:ascii="Times New Roman" w:eastAsia="Calibri" w:hAnsi="Times New Roman" w:cs="Times New Roman"/>
          <w:sz w:val="28"/>
          <w:szCs w:val="28"/>
        </w:rPr>
        <w:t>vil Procedure R</w:t>
      </w:r>
      <w:r w:rsidR="00893DCD">
        <w:rPr>
          <w:rFonts w:ascii="Times New Roman" w:eastAsia="Calibri" w:hAnsi="Times New Roman" w:cs="Times New Roman"/>
          <w:sz w:val="28"/>
          <w:szCs w:val="28"/>
        </w:rPr>
        <w:t>ules</w:t>
      </w:r>
      <w:r w:rsidR="00610A69">
        <w:rPr>
          <w:rFonts w:ascii="Times New Roman" w:eastAsia="Calibri" w:hAnsi="Times New Roman" w:cs="Times New Roman"/>
          <w:sz w:val="28"/>
          <w:szCs w:val="28"/>
        </w:rPr>
        <w:t xml:space="preserve"> as follows</w:t>
      </w:r>
      <w:r>
        <w:rPr>
          <w:rFonts w:ascii="Times New Roman" w:eastAsia="Calibri" w:hAnsi="Times New Roman" w:cs="Times New Roman"/>
          <w:sz w:val="28"/>
          <w:szCs w:val="28"/>
        </w:rPr>
        <w:t>,</w:t>
      </w:r>
    </w:p>
    <w:p w:rsidR="00466248" w:rsidRPr="007E33E8" w:rsidRDefault="007E33E8" w:rsidP="004E2FE3">
      <w:pPr>
        <w:tabs>
          <w:tab w:val="left" w:pos="2750"/>
        </w:tabs>
        <w:spacing w:line="360" w:lineRule="auto"/>
        <w:jc w:val="both"/>
        <w:rPr>
          <w:rFonts w:eastAsia="Calibri" w:cstheme="minorHAnsi"/>
          <w:b/>
          <w:sz w:val="28"/>
          <w:szCs w:val="28"/>
        </w:rPr>
      </w:pPr>
      <w:r>
        <w:rPr>
          <w:rFonts w:eastAsia="Calibri" w:cstheme="minorHAnsi"/>
          <w:b/>
          <w:sz w:val="28"/>
          <w:szCs w:val="28"/>
        </w:rPr>
        <w:t>“</w:t>
      </w:r>
      <w:r w:rsidR="00FD7186" w:rsidRPr="007E33E8">
        <w:rPr>
          <w:rFonts w:eastAsia="Calibri" w:cstheme="minorHAnsi"/>
          <w:b/>
          <w:sz w:val="28"/>
          <w:szCs w:val="28"/>
        </w:rPr>
        <w:t>The court may, at any stage of the proceedings, allow either party to alter or amend his or her pleadings in such manner and on such terms as may be just, and all such amendments shall be made as may be necessary for the purpose of determining the real questions in controversy between the parties</w:t>
      </w:r>
      <w:r>
        <w:rPr>
          <w:rFonts w:eastAsia="Calibri" w:cstheme="minorHAnsi"/>
          <w:b/>
          <w:sz w:val="28"/>
          <w:szCs w:val="28"/>
        </w:rPr>
        <w:t>.”</w:t>
      </w:r>
    </w:p>
    <w:p w:rsidR="00FD7186" w:rsidRDefault="00FD7186" w:rsidP="004E2FE3">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The gist of the above rule is that court is vested with wide discretion to allow an amendment if in the opinion of the court the circumstances call for it and it is necessary for the ends of </w:t>
      </w:r>
      <w:r w:rsidR="00D540F0">
        <w:rPr>
          <w:rFonts w:ascii="Times New Roman" w:eastAsia="Calibri" w:hAnsi="Times New Roman" w:cs="Times New Roman"/>
          <w:sz w:val="28"/>
          <w:szCs w:val="28"/>
        </w:rPr>
        <w:t>justice.</w:t>
      </w:r>
    </w:p>
    <w:p w:rsidR="00D540F0" w:rsidRDefault="00610A69" w:rsidP="004E2FE3">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Order 6 rule</w:t>
      </w:r>
      <w:r w:rsidR="00D540F0">
        <w:rPr>
          <w:rFonts w:ascii="Times New Roman" w:eastAsia="Calibri" w:hAnsi="Times New Roman" w:cs="Times New Roman"/>
          <w:sz w:val="28"/>
          <w:szCs w:val="28"/>
        </w:rPr>
        <w:t xml:space="preserve"> 20-25 provides for the circumstances under which parties may amend their pleadings with or without leave of court, the effect of the amendment and of the failure to amend</w:t>
      </w:r>
      <w:r w:rsidR="00DB7A61">
        <w:rPr>
          <w:rFonts w:ascii="Times New Roman" w:eastAsia="Calibri" w:hAnsi="Times New Roman" w:cs="Times New Roman"/>
          <w:sz w:val="28"/>
          <w:szCs w:val="28"/>
        </w:rPr>
        <w:t>.</w:t>
      </w:r>
    </w:p>
    <w:p w:rsidR="00D540F0" w:rsidRDefault="00D540F0" w:rsidP="004E2FE3">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Counsel for the applicant brought this application under Rule 19 of the Parliamentary Elections (Interim Provision) Rules</w:t>
      </w:r>
      <w:r w:rsidR="001C3BD2">
        <w:rPr>
          <w:rFonts w:ascii="Times New Roman" w:eastAsia="Calibri" w:hAnsi="Times New Roman" w:cs="Times New Roman"/>
          <w:sz w:val="28"/>
          <w:szCs w:val="28"/>
        </w:rPr>
        <w:t xml:space="preserve"> seeking to </w:t>
      </w:r>
      <w:r w:rsidR="00670DDD">
        <w:rPr>
          <w:rFonts w:ascii="Times New Roman" w:eastAsia="Calibri" w:hAnsi="Times New Roman" w:cs="Times New Roman"/>
          <w:sz w:val="28"/>
          <w:szCs w:val="28"/>
        </w:rPr>
        <w:t>amend his petition</w:t>
      </w:r>
      <w:r w:rsidR="001C3BD2">
        <w:rPr>
          <w:rFonts w:ascii="Times New Roman" w:eastAsia="Calibri" w:hAnsi="Times New Roman" w:cs="Times New Roman"/>
          <w:sz w:val="28"/>
          <w:szCs w:val="28"/>
        </w:rPr>
        <w:t>. It provides</w:t>
      </w:r>
      <w:r>
        <w:rPr>
          <w:rFonts w:ascii="Times New Roman" w:eastAsia="Calibri" w:hAnsi="Times New Roman" w:cs="Times New Roman"/>
          <w:sz w:val="28"/>
          <w:szCs w:val="28"/>
        </w:rPr>
        <w:t>;</w:t>
      </w:r>
    </w:p>
    <w:p w:rsidR="00D540F0" w:rsidRPr="00E07DD2" w:rsidRDefault="001C3BD2" w:rsidP="004E2FE3">
      <w:pPr>
        <w:tabs>
          <w:tab w:val="left" w:pos="2750"/>
        </w:tabs>
        <w:spacing w:line="360" w:lineRule="auto"/>
        <w:jc w:val="both"/>
        <w:rPr>
          <w:rFonts w:eastAsia="Calibri" w:cstheme="minorHAnsi"/>
          <w:b/>
          <w:sz w:val="28"/>
          <w:szCs w:val="28"/>
        </w:rPr>
      </w:pPr>
      <w:r>
        <w:rPr>
          <w:rFonts w:eastAsia="Calibri" w:cstheme="minorHAnsi"/>
          <w:b/>
          <w:sz w:val="28"/>
          <w:szCs w:val="28"/>
        </w:rPr>
        <w:t>“</w:t>
      </w:r>
      <w:r w:rsidR="00D540F0" w:rsidRPr="00E07DD2">
        <w:rPr>
          <w:rFonts w:eastAsia="Calibri" w:cstheme="minorHAnsi"/>
          <w:b/>
          <w:sz w:val="28"/>
          <w:szCs w:val="28"/>
        </w:rPr>
        <w:t xml:space="preserve">The court may of its own motion or on application by any party to the proceedings, and upon such terms as the justice of the case may require, enlarge </w:t>
      </w:r>
      <w:r w:rsidR="00D540F0" w:rsidRPr="00E07DD2">
        <w:rPr>
          <w:rFonts w:eastAsia="Calibri" w:cstheme="minorHAnsi"/>
          <w:b/>
          <w:sz w:val="28"/>
          <w:szCs w:val="28"/>
        </w:rPr>
        <w:lastRenderedPageBreak/>
        <w:t>or abridge the time appointed by the Rules for doing any act if, in the opinion of the court, there exists such special circumstances as make it expedient to do so.</w:t>
      </w:r>
      <w:r>
        <w:rPr>
          <w:rFonts w:eastAsia="Calibri" w:cstheme="minorHAnsi"/>
          <w:b/>
          <w:sz w:val="28"/>
          <w:szCs w:val="28"/>
        </w:rPr>
        <w:t>”</w:t>
      </w:r>
    </w:p>
    <w:p w:rsidR="00E67341" w:rsidRPr="00E67341" w:rsidRDefault="001C3BD2" w:rsidP="00E67341">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Regarding </w:t>
      </w:r>
      <w:r w:rsidR="00DF5562">
        <w:rPr>
          <w:rFonts w:ascii="Times New Roman" w:eastAsia="Calibri" w:hAnsi="Times New Roman" w:cs="Times New Roman"/>
          <w:sz w:val="28"/>
          <w:szCs w:val="28"/>
        </w:rPr>
        <w:t>the applicability of the Civil Procedure Act</w:t>
      </w:r>
      <w:r>
        <w:rPr>
          <w:rFonts w:ascii="Times New Roman" w:eastAsia="Calibri" w:hAnsi="Times New Roman" w:cs="Times New Roman"/>
          <w:sz w:val="28"/>
          <w:szCs w:val="28"/>
        </w:rPr>
        <w:t xml:space="preserve"> and the rules thereunder, </w:t>
      </w:r>
      <w:r w:rsidR="00670DDD">
        <w:rPr>
          <w:rFonts w:ascii="Times New Roman" w:eastAsia="Calibri" w:hAnsi="Times New Roman" w:cs="Times New Roman"/>
          <w:sz w:val="28"/>
          <w:szCs w:val="28"/>
        </w:rPr>
        <w:t>counsel for the applicant sought to rely on R</w:t>
      </w:r>
      <w:r>
        <w:rPr>
          <w:rFonts w:ascii="Times New Roman" w:eastAsia="Calibri" w:hAnsi="Times New Roman" w:cs="Times New Roman"/>
          <w:sz w:val="28"/>
          <w:szCs w:val="28"/>
        </w:rPr>
        <w:t>ule 19 of the Parliamentary Elections (Interim Provisions) Rules. It</w:t>
      </w:r>
      <w:r w:rsidR="00E67341">
        <w:rPr>
          <w:rFonts w:ascii="Times New Roman" w:eastAsia="Calibri" w:hAnsi="Times New Roman" w:cs="Times New Roman"/>
          <w:sz w:val="28"/>
          <w:szCs w:val="28"/>
        </w:rPr>
        <w:t xml:space="preserve"> provides that;</w:t>
      </w:r>
    </w:p>
    <w:p w:rsidR="00E67341" w:rsidRPr="00E07DD2" w:rsidRDefault="00E67341" w:rsidP="00E67341">
      <w:pPr>
        <w:tabs>
          <w:tab w:val="left" w:pos="2750"/>
        </w:tabs>
        <w:spacing w:line="360" w:lineRule="auto"/>
        <w:jc w:val="both"/>
        <w:rPr>
          <w:rFonts w:eastAsia="Calibri" w:cstheme="minorHAnsi"/>
          <w:b/>
          <w:iCs/>
          <w:sz w:val="28"/>
          <w:szCs w:val="28"/>
        </w:rPr>
      </w:pPr>
      <w:r w:rsidRPr="00E07DD2">
        <w:rPr>
          <w:rFonts w:eastAsia="Calibri" w:cstheme="minorHAnsi"/>
          <w:b/>
          <w:iCs/>
          <w:sz w:val="28"/>
          <w:szCs w:val="28"/>
        </w:rPr>
        <w:t>‘’Subject to the provisions of these rules, the practice and procedure in respect of a petition shall be regulated, as nearly as </w:t>
      </w:r>
      <w:r w:rsidRPr="00E07DD2">
        <w:rPr>
          <w:rFonts w:eastAsia="Calibri" w:cstheme="minorHAnsi"/>
          <w:b/>
          <w:bCs/>
          <w:iCs/>
          <w:sz w:val="28"/>
          <w:szCs w:val="28"/>
        </w:rPr>
        <w:t>may be, </w:t>
      </w:r>
      <w:r w:rsidRPr="00E07DD2">
        <w:rPr>
          <w:rFonts w:eastAsia="Calibri" w:cstheme="minorHAnsi"/>
          <w:b/>
          <w:iCs/>
          <w:sz w:val="28"/>
          <w:szCs w:val="28"/>
        </w:rPr>
        <w:t xml:space="preserve">in accordance with the Civil Procedure Act and the rules made under that Act </w:t>
      </w:r>
      <w:r w:rsidRPr="00DA0EC9">
        <w:rPr>
          <w:rFonts w:eastAsia="Calibri" w:cstheme="minorHAnsi"/>
          <w:b/>
          <w:iCs/>
          <w:sz w:val="28"/>
          <w:szCs w:val="28"/>
          <w:u w:val="single"/>
        </w:rPr>
        <w:t>relating to the </w:t>
      </w:r>
      <w:r w:rsidRPr="00DA0EC9">
        <w:rPr>
          <w:rFonts w:eastAsia="Calibri" w:cstheme="minorHAnsi"/>
          <w:b/>
          <w:bCs/>
          <w:iCs/>
          <w:sz w:val="28"/>
          <w:szCs w:val="28"/>
          <w:u w:val="single"/>
        </w:rPr>
        <w:t>trial </w:t>
      </w:r>
      <w:r w:rsidRPr="00DA0EC9">
        <w:rPr>
          <w:rFonts w:eastAsia="Calibri" w:cstheme="minorHAnsi"/>
          <w:b/>
          <w:iCs/>
          <w:sz w:val="28"/>
          <w:szCs w:val="28"/>
          <w:u w:val="single"/>
        </w:rPr>
        <w:t>of a suit in the High Court</w:t>
      </w:r>
      <w:r w:rsidRPr="00E07DD2">
        <w:rPr>
          <w:rFonts w:eastAsia="Calibri" w:cstheme="minorHAnsi"/>
          <w:b/>
          <w:iCs/>
          <w:sz w:val="28"/>
          <w:szCs w:val="28"/>
        </w:rPr>
        <w:t>, with such modifications as the court may consider necessary in the interest of justice and expedition of proceedings.”</w:t>
      </w:r>
    </w:p>
    <w:p w:rsidR="00610A69" w:rsidRDefault="00610A69" w:rsidP="00E67341">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F</w:t>
      </w:r>
      <w:r w:rsidR="00E67341" w:rsidRPr="00E67341">
        <w:rPr>
          <w:rFonts w:ascii="Times New Roman" w:eastAsia="Calibri" w:hAnsi="Times New Roman" w:cs="Times New Roman"/>
          <w:sz w:val="28"/>
          <w:szCs w:val="28"/>
        </w:rPr>
        <w:t xml:space="preserve">rom the reading of the above </w:t>
      </w:r>
      <w:r w:rsidRPr="00E67341">
        <w:rPr>
          <w:rFonts w:ascii="Times New Roman" w:eastAsia="Calibri" w:hAnsi="Times New Roman" w:cs="Times New Roman"/>
          <w:sz w:val="28"/>
          <w:szCs w:val="28"/>
        </w:rPr>
        <w:t>rule</w:t>
      </w:r>
      <w:r>
        <w:rPr>
          <w:rFonts w:ascii="Times New Roman" w:eastAsia="Calibri" w:hAnsi="Times New Roman" w:cs="Times New Roman"/>
          <w:sz w:val="28"/>
          <w:szCs w:val="28"/>
        </w:rPr>
        <w:t xml:space="preserve">, it is not mandatory </w:t>
      </w:r>
      <w:r w:rsidR="00E67341" w:rsidRPr="00E67341">
        <w:rPr>
          <w:rFonts w:ascii="Times New Roman" w:eastAsia="Calibri" w:hAnsi="Times New Roman" w:cs="Times New Roman"/>
          <w:sz w:val="28"/>
          <w:szCs w:val="28"/>
        </w:rPr>
        <w:t xml:space="preserve">for this court to apply the Civil </w:t>
      </w:r>
      <w:r w:rsidR="007F36E4">
        <w:rPr>
          <w:rFonts w:ascii="Times New Roman" w:eastAsia="Calibri" w:hAnsi="Times New Roman" w:cs="Times New Roman"/>
          <w:sz w:val="28"/>
          <w:szCs w:val="28"/>
        </w:rPr>
        <w:t>Procedure Act and the R</w:t>
      </w:r>
      <w:r w:rsidR="00E67341" w:rsidRPr="00E67341">
        <w:rPr>
          <w:rFonts w:ascii="Times New Roman" w:eastAsia="Calibri" w:hAnsi="Times New Roman" w:cs="Times New Roman"/>
          <w:sz w:val="28"/>
          <w:szCs w:val="28"/>
        </w:rPr>
        <w:t>ules made thereunder i</w:t>
      </w:r>
      <w:r w:rsidR="007F36E4">
        <w:rPr>
          <w:rFonts w:ascii="Times New Roman" w:eastAsia="Calibri" w:hAnsi="Times New Roman" w:cs="Times New Roman"/>
          <w:sz w:val="28"/>
          <w:szCs w:val="28"/>
        </w:rPr>
        <w:t>n the determination of a P</w:t>
      </w:r>
      <w:r w:rsidR="00E67341">
        <w:rPr>
          <w:rFonts w:ascii="Times New Roman" w:eastAsia="Calibri" w:hAnsi="Times New Roman" w:cs="Times New Roman"/>
          <w:sz w:val="28"/>
          <w:szCs w:val="28"/>
        </w:rPr>
        <w:t xml:space="preserve">arliamentary </w:t>
      </w:r>
      <w:r w:rsidR="007F36E4">
        <w:rPr>
          <w:rFonts w:ascii="Times New Roman" w:eastAsia="Calibri" w:hAnsi="Times New Roman" w:cs="Times New Roman"/>
          <w:sz w:val="28"/>
          <w:szCs w:val="28"/>
        </w:rPr>
        <w:t>E</w:t>
      </w:r>
      <w:r w:rsidR="00E67341" w:rsidRPr="00E67341">
        <w:rPr>
          <w:rFonts w:ascii="Times New Roman" w:eastAsia="Calibri" w:hAnsi="Times New Roman" w:cs="Times New Roman"/>
          <w:sz w:val="28"/>
          <w:szCs w:val="28"/>
        </w:rPr>
        <w:t>lection petition</w:t>
      </w:r>
      <w:r>
        <w:rPr>
          <w:rFonts w:ascii="Times New Roman" w:eastAsia="Calibri" w:hAnsi="Times New Roman" w:cs="Times New Roman"/>
          <w:sz w:val="28"/>
          <w:szCs w:val="28"/>
        </w:rPr>
        <w:t>. The practice and procedure of a petition regarding the Civil Procedure Act and rules is limited to the trial /hearing of the petition</w:t>
      </w:r>
      <w:r w:rsidR="00670DDD">
        <w:rPr>
          <w:rFonts w:ascii="Times New Roman" w:eastAsia="Calibri" w:hAnsi="Times New Roman" w:cs="Times New Roman"/>
          <w:sz w:val="28"/>
          <w:szCs w:val="28"/>
        </w:rPr>
        <w:t>s</w:t>
      </w:r>
      <w:r>
        <w:rPr>
          <w:rFonts w:ascii="Times New Roman" w:eastAsia="Calibri" w:hAnsi="Times New Roman" w:cs="Times New Roman"/>
          <w:sz w:val="28"/>
          <w:szCs w:val="28"/>
        </w:rPr>
        <w:t xml:space="preserve"> only.</w:t>
      </w:r>
    </w:p>
    <w:p w:rsidR="00807D95" w:rsidRDefault="00610A69" w:rsidP="00E67341">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Ho</w:t>
      </w:r>
      <w:r w:rsidR="00361FA6">
        <w:rPr>
          <w:rFonts w:ascii="Times New Roman" w:eastAsia="Calibri" w:hAnsi="Times New Roman" w:cs="Times New Roman"/>
          <w:sz w:val="28"/>
          <w:szCs w:val="28"/>
        </w:rPr>
        <w:t xml:space="preserve">norable </w:t>
      </w:r>
      <w:r>
        <w:rPr>
          <w:rFonts w:ascii="Times New Roman" w:eastAsia="Calibri" w:hAnsi="Times New Roman" w:cs="Times New Roman"/>
          <w:sz w:val="28"/>
          <w:szCs w:val="28"/>
        </w:rPr>
        <w:t xml:space="preserve">Justice </w:t>
      </w:r>
      <w:r w:rsidR="00F42CE8">
        <w:rPr>
          <w:rFonts w:ascii="Times New Roman" w:eastAsia="Calibri" w:hAnsi="Times New Roman" w:cs="Times New Roman"/>
          <w:sz w:val="28"/>
          <w:szCs w:val="28"/>
        </w:rPr>
        <w:t xml:space="preserve"> </w:t>
      </w:r>
      <w:r w:rsidR="00E67341">
        <w:rPr>
          <w:rFonts w:ascii="Times New Roman" w:eastAsia="Calibri" w:hAnsi="Times New Roman" w:cs="Times New Roman"/>
          <w:sz w:val="28"/>
          <w:szCs w:val="28"/>
        </w:rPr>
        <w:t>Andrew Bashaija</w:t>
      </w:r>
      <w:r>
        <w:rPr>
          <w:rFonts w:ascii="Times New Roman" w:eastAsia="Calibri" w:hAnsi="Times New Roman" w:cs="Times New Roman"/>
          <w:sz w:val="28"/>
          <w:szCs w:val="28"/>
        </w:rPr>
        <w:t xml:space="preserve"> </w:t>
      </w:r>
      <w:r w:rsidR="00E67341">
        <w:rPr>
          <w:rFonts w:ascii="Times New Roman" w:eastAsia="Calibri" w:hAnsi="Times New Roman" w:cs="Times New Roman"/>
          <w:sz w:val="28"/>
          <w:szCs w:val="28"/>
        </w:rPr>
        <w:t xml:space="preserve"> in </w:t>
      </w:r>
      <w:r w:rsidRPr="00610A69">
        <w:rPr>
          <w:rFonts w:eastAsia="Calibri" w:cstheme="minorHAnsi"/>
          <w:b/>
          <w:sz w:val="28"/>
          <w:szCs w:val="28"/>
        </w:rPr>
        <w:t>Wanyoto Lydia Mutende vs EC and Nakayenze Connie Galiwango Miscellaneous application No.179 of 2021 High Court at Mbale</w:t>
      </w:r>
      <w:r w:rsidRPr="00610A69">
        <w:rPr>
          <w:rFonts w:ascii="Times New Roman" w:eastAsia="Calibri" w:hAnsi="Times New Roman" w:cs="Times New Roman"/>
          <w:b/>
          <w:sz w:val="28"/>
          <w:szCs w:val="28"/>
        </w:rPr>
        <w:t xml:space="preserve">   </w:t>
      </w:r>
      <w:r w:rsidRPr="00610A69">
        <w:rPr>
          <w:rFonts w:ascii="Times New Roman" w:eastAsia="Calibri" w:hAnsi="Times New Roman" w:cs="Times New Roman"/>
          <w:sz w:val="28"/>
          <w:szCs w:val="28"/>
        </w:rPr>
        <w:t>in</w:t>
      </w:r>
      <w:r>
        <w:rPr>
          <w:rFonts w:ascii="Times New Roman" w:eastAsia="Calibri" w:hAnsi="Times New Roman" w:cs="Times New Roman"/>
          <w:b/>
          <w:sz w:val="28"/>
          <w:szCs w:val="28"/>
        </w:rPr>
        <w:t xml:space="preserve"> </w:t>
      </w:r>
      <w:r w:rsidR="00E67341">
        <w:rPr>
          <w:rFonts w:ascii="Times New Roman" w:eastAsia="Calibri" w:hAnsi="Times New Roman" w:cs="Times New Roman"/>
          <w:sz w:val="28"/>
          <w:szCs w:val="28"/>
        </w:rPr>
        <w:t>i</w:t>
      </w:r>
      <w:r w:rsidR="00670DDD">
        <w:rPr>
          <w:rFonts w:ascii="Times New Roman" w:eastAsia="Calibri" w:hAnsi="Times New Roman" w:cs="Times New Roman"/>
          <w:sz w:val="28"/>
          <w:szCs w:val="28"/>
        </w:rPr>
        <w:t xml:space="preserve">nterpreting the above rule noted </w:t>
      </w:r>
      <w:r w:rsidR="00E67341">
        <w:rPr>
          <w:rFonts w:ascii="Times New Roman" w:eastAsia="Calibri" w:hAnsi="Times New Roman" w:cs="Times New Roman"/>
          <w:sz w:val="28"/>
          <w:szCs w:val="28"/>
        </w:rPr>
        <w:t xml:space="preserve">that the term trial as </w:t>
      </w:r>
      <w:r w:rsidR="00F42CE8">
        <w:rPr>
          <w:rFonts w:ascii="Times New Roman" w:eastAsia="Calibri" w:hAnsi="Times New Roman" w:cs="Times New Roman"/>
          <w:sz w:val="28"/>
          <w:szCs w:val="28"/>
        </w:rPr>
        <w:t>referred</w:t>
      </w:r>
      <w:r w:rsidR="00DA0EC9">
        <w:rPr>
          <w:rFonts w:ascii="Times New Roman" w:eastAsia="Calibri" w:hAnsi="Times New Roman" w:cs="Times New Roman"/>
          <w:sz w:val="28"/>
          <w:szCs w:val="28"/>
        </w:rPr>
        <w:t xml:space="preserve"> to in the Parliamentary E</w:t>
      </w:r>
      <w:r w:rsidR="00E67341">
        <w:rPr>
          <w:rFonts w:ascii="Times New Roman" w:eastAsia="Calibri" w:hAnsi="Times New Roman" w:cs="Times New Roman"/>
          <w:sz w:val="28"/>
          <w:szCs w:val="28"/>
        </w:rPr>
        <w:t>lection</w:t>
      </w:r>
      <w:r w:rsidR="00DA0EC9">
        <w:rPr>
          <w:rFonts w:ascii="Times New Roman" w:eastAsia="Calibri" w:hAnsi="Times New Roman" w:cs="Times New Roman"/>
          <w:sz w:val="28"/>
          <w:szCs w:val="28"/>
        </w:rPr>
        <w:t>s(I</w:t>
      </w:r>
      <w:r w:rsidR="00E67341">
        <w:rPr>
          <w:rFonts w:ascii="Times New Roman" w:eastAsia="Calibri" w:hAnsi="Times New Roman" w:cs="Times New Roman"/>
          <w:sz w:val="28"/>
          <w:szCs w:val="28"/>
        </w:rPr>
        <w:t>n</w:t>
      </w:r>
      <w:r w:rsidR="00DA0EC9">
        <w:rPr>
          <w:rFonts w:ascii="Times New Roman" w:eastAsia="Calibri" w:hAnsi="Times New Roman" w:cs="Times New Roman"/>
          <w:sz w:val="28"/>
          <w:szCs w:val="28"/>
        </w:rPr>
        <w:t>terim P</w:t>
      </w:r>
      <w:r w:rsidR="00E67341">
        <w:rPr>
          <w:rFonts w:ascii="Times New Roman" w:eastAsia="Calibri" w:hAnsi="Times New Roman" w:cs="Times New Roman"/>
          <w:sz w:val="28"/>
          <w:szCs w:val="28"/>
        </w:rPr>
        <w:t>rovision</w:t>
      </w:r>
      <w:r w:rsidR="00DA0EC9">
        <w:rPr>
          <w:rFonts w:ascii="Times New Roman" w:eastAsia="Calibri" w:hAnsi="Times New Roman" w:cs="Times New Roman"/>
          <w:sz w:val="28"/>
          <w:szCs w:val="28"/>
        </w:rPr>
        <w:t>s)R</w:t>
      </w:r>
      <w:r w:rsidR="00F42CE8">
        <w:rPr>
          <w:rFonts w:ascii="Times New Roman" w:eastAsia="Calibri" w:hAnsi="Times New Roman" w:cs="Times New Roman"/>
          <w:sz w:val="28"/>
          <w:szCs w:val="28"/>
        </w:rPr>
        <w:t>ules refers</w:t>
      </w:r>
      <w:r w:rsidR="00E67341">
        <w:rPr>
          <w:rFonts w:ascii="Times New Roman" w:eastAsia="Calibri" w:hAnsi="Times New Roman" w:cs="Times New Roman"/>
          <w:sz w:val="28"/>
          <w:szCs w:val="28"/>
        </w:rPr>
        <w:t xml:space="preserve"> to a formal judicial examination of evidence and determination of legal claims in adversary p</w:t>
      </w:r>
      <w:r w:rsidR="007F36E4">
        <w:rPr>
          <w:rFonts w:ascii="Times New Roman" w:eastAsia="Calibri" w:hAnsi="Times New Roman" w:cs="Times New Roman"/>
          <w:sz w:val="28"/>
          <w:szCs w:val="28"/>
        </w:rPr>
        <w:t>roceedings, he also referred</w:t>
      </w:r>
      <w:r w:rsidR="00E67341">
        <w:rPr>
          <w:rFonts w:ascii="Times New Roman" w:eastAsia="Calibri" w:hAnsi="Times New Roman" w:cs="Times New Roman"/>
          <w:sz w:val="28"/>
          <w:szCs w:val="28"/>
        </w:rPr>
        <w:t xml:space="preserve"> to</w:t>
      </w:r>
      <w:r w:rsidR="007F36E4">
        <w:rPr>
          <w:rFonts w:ascii="Times New Roman" w:eastAsia="Calibri" w:hAnsi="Times New Roman" w:cs="Times New Roman"/>
          <w:sz w:val="28"/>
          <w:szCs w:val="28"/>
        </w:rPr>
        <w:t xml:space="preserve"> the definition of</w:t>
      </w:r>
      <w:r w:rsidR="00E67341">
        <w:rPr>
          <w:rFonts w:ascii="Times New Roman" w:eastAsia="Calibri" w:hAnsi="Times New Roman" w:cs="Times New Roman"/>
          <w:sz w:val="28"/>
          <w:szCs w:val="28"/>
        </w:rPr>
        <w:t xml:space="preserve"> an amendment as a formal revision or addition proposed or made to a </w:t>
      </w:r>
      <w:r w:rsidR="00F42CE8">
        <w:rPr>
          <w:rFonts w:ascii="Times New Roman" w:eastAsia="Calibri" w:hAnsi="Times New Roman" w:cs="Times New Roman"/>
          <w:sz w:val="28"/>
          <w:szCs w:val="28"/>
        </w:rPr>
        <w:t>statute, constitution, pleading, order</w:t>
      </w:r>
      <w:r w:rsidR="00E67341">
        <w:rPr>
          <w:rFonts w:ascii="Times New Roman" w:eastAsia="Calibri" w:hAnsi="Times New Roman" w:cs="Times New Roman"/>
          <w:sz w:val="28"/>
          <w:szCs w:val="28"/>
        </w:rPr>
        <w:t xml:space="preserve"> or other instrument or a change made by a</w:t>
      </w:r>
      <w:r w:rsidR="00807D95">
        <w:rPr>
          <w:rFonts w:ascii="Times New Roman" w:eastAsia="Calibri" w:hAnsi="Times New Roman" w:cs="Times New Roman"/>
          <w:sz w:val="28"/>
          <w:szCs w:val="28"/>
        </w:rPr>
        <w:t>ddition, deletion or correction. He</w:t>
      </w:r>
      <w:r w:rsidR="00F42CE8">
        <w:rPr>
          <w:rFonts w:ascii="Times New Roman" w:eastAsia="Calibri" w:hAnsi="Times New Roman" w:cs="Times New Roman"/>
          <w:sz w:val="28"/>
          <w:szCs w:val="28"/>
        </w:rPr>
        <w:t xml:space="preserve"> concluded by holding that an amendment is not a t</w:t>
      </w:r>
      <w:r w:rsidR="00DA0EC9">
        <w:rPr>
          <w:rFonts w:ascii="Times New Roman" w:eastAsia="Calibri" w:hAnsi="Times New Roman" w:cs="Times New Roman"/>
          <w:sz w:val="28"/>
          <w:szCs w:val="28"/>
        </w:rPr>
        <w:t>rial and the provisions of the Civil Procedure Act and the Civil Procedure R</w:t>
      </w:r>
      <w:r w:rsidR="00F42CE8">
        <w:rPr>
          <w:rFonts w:ascii="Times New Roman" w:eastAsia="Calibri" w:hAnsi="Times New Roman" w:cs="Times New Roman"/>
          <w:sz w:val="28"/>
          <w:szCs w:val="28"/>
        </w:rPr>
        <w:t>ules pursuant to Rule 17</w:t>
      </w:r>
      <w:r w:rsidR="00E07DD2">
        <w:rPr>
          <w:rFonts w:ascii="Times New Roman" w:eastAsia="Calibri" w:hAnsi="Times New Roman" w:cs="Times New Roman"/>
          <w:sz w:val="28"/>
          <w:szCs w:val="28"/>
        </w:rPr>
        <w:t xml:space="preserve"> </w:t>
      </w:r>
      <w:r w:rsidR="00F42CE8">
        <w:rPr>
          <w:rFonts w:ascii="Times New Roman" w:eastAsia="Calibri" w:hAnsi="Times New Roman" w:cs="Times New Roman"/>
          <w:sz w:val="28"/>
          <w:szCs w:val="28"/>
        </w:rPr>
        <w:t>are in applicable to amendment of an election petition</w:t>
      </w:r>
      <w:r w:rsidR="00807D95">
        <w:rPr>
          <w:rFonts w:ascii="Times New Roman" w:eastAsia="Calibri" w:hAnsi="Times New Roman" w:cs="Times New Roman"/>
          <w:sz w:val="28"/>
          <w:szCs w:val="28"/>
        </w:rPr>
        <w:t>.</w:t>
      </w:r>
      <w:r w:rsidR="00F42CE8">
        <w:rPr>
          <w:rFonts w:ascii="Times New Roman" w:eastAsia="Calibri" w:hAnsi="Times New Roman" w:cs="Times New Roman"/>
          <w:sz w:val="28"/>
          <w:szCs w:val="28"/>
        </w:rPr>
        <w:t xml:space="preserve"> </w:t>
      </w:r>
      <w:r w:rsidR="00807D95">
        <w:rPr>
          <w:rFonts w:ascii="Times New Roman" w:eastAsia="Calibri" w:hAnsi="Times New Roman" w:cs="Times New Roman"/>
          <w:sz w:val="28"/>
          <w:szCs w:val="28"/>
        </w:rPr>
        <w:t>I respectfully agree with the said position.</w:t>
      </w:r>
    </w:p>
    <w:p w:rsidR="00807D95" w:rsidRDefault="00807D95" w:rsidP="00807D95">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In this case the applicant is seeking leave to </w:t>
      </w:r>
      <w:r w:rsidR="00DB7A61">
        <w:rPr>
          <w:rFonts w:ascii="Times New Roman" w:eastAsia="Calibri" w:hAnsi="Times New Roman" w:cs="Times New Roman"/>
          <w:sz w:val="28"/>
          <w:szCs w:val="28"/>
        </w:rPr>
        <w:t>amend the petition under</w:t>
      </w:r>
      <w:r>
        <w:rPr>
          <w:rFonts w:ascii="Times New Roman" w:eastAsia="Calibri" w:hAnsi="Times New Roman" w:cs="Times New Roman"/>
          <w:sz w:val="28"/>
          <w:szCs w:val="28"/>
        </w:rPr>
        <w:t xml:space="preserve"> Rule 19 of the Parliamentary Elections (Interim Provisions) Rules, the said rules are in respect of enlargement and abridgement of time. As noted above, enlargement and abridgement of time is provided by the rules for doing any particular acts. The same rule</w:t>
      </w:r>
      <w:r w:rsidR="007F36E4">
        <w:rPr>
          <w:rFonts w:ascii="Times New Roman" w:eastAsia="Calibri" w:hAnsi="Times New Roman" w:cs="Times New Roman"/>
          <w:sz w:val="28"/>
          <w:szCs w:val="28"/>
        </w:rPr>
        <w:t>s</w:t>
      </w:r>
      <w:bookmarkStart w:id="0" w:name="_GoBack"/>
      <w:bookmarkEnd w:id="0"/>
      <w:r>
        <w:rPr>
          <w:rFonts w:ascii="Times New Roman" w:eastAsia="Calibri" w:hAnsi="Times New Roman" w:cs="Times New Roman"/>
          <w:sz w:val="28"/>
          <w:szCs w:val="28"/>
        </w:rPr>
        <w:t xml:space="preserve"> cannot be used in the present case given the fact that Rule 19 provides for enlargement and abridgement of time set by the rules whereas the time </w:t>
      </w:r>
      <w:r w:rsidR="00DB7A61">
        <w:rPr>
          <w:rFonts w:ascii="Times New Roman" w:eastAsia="Calibri" w:hAnsi="Times New Roman" w:cs="Times New Roman"/>
          <w:sz w:val="28"/>
          <w:szCs w:val="28"/>
        </w:rPr>
        <w:t>within which to file a petition is</w:t>
      </w:r>
      <w:r>
        <w:rPr>
          <w:rFonts w:ascii="Times New Roman" w:eastAsia="Calibri" w:hAnsi="Times New Roman" w:cs="Times New Roman"/>
          <w:sz w:val="28"/>
          <w:szCs w:val="28"/>
        </w:rPr>
        <w:t xml:space="preserve"> set by the </w:t>
      </w:r>
      <w:r w:rsidRPr="00807D95">
        <w:rPr>
          <w:rFonts w:ascii="Times New Roman" w:eastAsia="Calibri" w:hAnsi="Times New Roman" w:cs="Times New Roman"/>
          <w:sz w:val="28"/>
          <w:szCs w:val="28"/>
        </w:rPr>
        <w:t>Parliamentary Elections Act</w:t>
      </w:r>
      <w:r>
        <w:rPr>
          <w:rFonts w:ascii="Times New Roman" w:eastAsia="Calibri" w:hAnsi="Times New Roman" w:cs="Times New Roman"/>
          <w:sz w:val="28"/>
          <w:szCs w:val="28"/>
        </w:rPr>
        <w:t>.</w:t>
      </w:r>
    </w:p>
    <w:p w:rsidR="00174270" w:rsidRDefault="00807D95" w:rsidP="00174270">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This court cannot therefore purport to enlarge and/or abridge time where the law did not provide for it. As noted in </w:t>
      </w:r>
      <w:r w:rsidR="00174270" w:rsidRPr="00174270">
        <w:rPr>
          <w:rFonts w:eastAsia="Calibri" w:cstheme="minorHAnsi"/>
          <w:b/>
          <w:sz w:val="28"/>
          <w:szCs w:val="28"/>
        </w:rPr>
        <w:t>Kyagulanyi Ssentamu Robert V Yoweri Museveni Tibuhaburwa &amp; 2 others. (Supreme Court Misc. Application No.01 of 2021)</w:t>
      </w:r>
      <w:r w:rsidR="00174270">
        <w:rPr>
          <w:rFonts w:eastAsia="Calibri" w:cstheme="minorHAnsi"/>
          <w:b/>
          <w:sz w:val="28"/>
          <w:szCs w:val="28"/>
        </w:rPr>
        <w:t>,</w:t>
      </w:r>
      <w:r w:rsidR="00174270" w:rsidRPr="00174270">
        <w:rPr>
          <w:rFonts w:ascii="Times New Roman" w:eastAsia="Calibri" w:hAnsi="Times New Roman" w:cs="Times New Roman"/>
          <w:sz w:val="28"/>
          <w:szCs w:val="28"/>
        </w:rPr>
        <w:t xml:space="preserve"> the court does not have the inherent or residue power to extend or abridge time set by law for taking a step or doing an act by a party to proceedings.</w:t>
      </w:r>
    </w:p>
    <w:p w:rsidR="00893DCD" w:rsidRPr="00893DCD" w:rsidRDefault="00893DCD" w:rsidP="00174270">
      <w:pPr>
        <w:tabs>
          <w:tab w:val="left" w:pos="2750"/>
        </w:tabs>
        <w:spacing w:line="360" w:lineRule="auto"/>
        <w:jc w:val="both"/>
        <w:rPr>
          <w:rFonts w:eastAsia="Calibri" w:cstheme="minorHAnsi"/>
          <w:b/>
          <w:sz w:val="28"/>
          <w:szCs w:val="28"/>
        </w:rPr>
      </w:pPr>
      <w:r w:rsidRPr="00893DCD">
        <w:rPr>
          <w:rFonts w:ascii="Times New Roman" w:eastAsia="Calibri" w:hAnsi="Times New Roman" w:cs="Times New Roman"/>
          <w:sz w:val="28"/>
          <w:szCs w:val="28"/>
        </w:rPr>
        <w:t>The law envisages that once a petition has been filed, the journey towards its final determination commences, which by and large should be uninterrupted. An amendment which could be seen as an interruption towards the expeditious trial of an election petition is not specifically provided for either in the Constitution, the Presidential Elections Act or</w:t>
      </w:r>
      <w:r w:rsidR="00670DDD">
        <w:rPr>
          <w:rFonts w:ascii="Times New Roman" w:eastAsia="Calibri" w:hAnsi="Times New Roman" w:cs="Times New Roman"/>
          <w:sz w:val="28"/>
          <w:szCs w:val="28"/>
        </w:rPr>
        <w:t xml:space="preserve"> Parliamentary Elections Act and </w:t>
      </w:r>
      <w:r w:rsidR="00670DDD" w:rsidRPr="00893DCD">
        <w:rPr>
          <w:rFonts w:ascii="Times New Roman" w:eastAsia="Calibri" w:hAnsi="Times New Roman" w:cs="Times New Roman"/>
          <w:sz w:val="28"/>
          <w:szCs w:val="28"/>
        </w:rPr>
        <w:t>the</w:t>
      </w:r>
      <w:r w:rsidRPr="00893DCD">
        <w:rPr>
          <w:rFonts w:ascii="Times New Roman" w:eastAsia="Calibri" w:hAnsi="Times New Roman" w:cs="Times New Roman"/>
          <w:sz w:val="28"/>
          <w:szCs w:val="28"/>
        </w:rPr>
        <w:t xml:space="preserve"> rules. If this court were to allow an amendment to a presidential election petition, then it would be acting outside the law that governs the trial and determination of that petition. </w:t>
      </w:r>
      <w:r w:rsidRPr="00893DCD">
        <w:rPr>
          <w:rFonts w:eastAsia="Calibri" w:cstheme="minorHAnsi"/>
          <w:b/>
          <w:sz w:val="28"/>
          <w:szCs w:val="28"/>
        </w:rPr>
        <w:t>See: Kyagulanyi Ssentamu Robert V Yoweri Museveni Tibuhaburwa &amp; 2 others. (Supreme Court Misc. Application No.01 of 2021).</w:t>
      </w:r>
    </w:p>
    <w:p w:rsidR="00174270" w:rsidRPr="00893DCD" w:rsidRDefault="00174270" w:rsidP="00174270">
      <w:pPr>
        <w:tabs>
          <w:tab w:val="left" w:pos="2750"/>
        </w:tabs>
        <w:spacing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As noted in the Kyagulanyi case, supra, the principles laid out also apply to this case in as far as it relates to </w:t>
      </w:r>
      <w:r w:rsidR="007F36E4">
        <w:rPr>
          <w:rFonts w:ascii="Times New Roman" w:eastAsia="Calibri" w:hAnsi="Times New Roman" w:cs="Times New Roman"/>
          <w:sz w:val="28"/>
          <w:szCs w:val="28"/>
        </w:rPr>
        <w:t>an amendment</w:t>
      </w:r>
      <w:r>
        <w:rPr>
          <w:rFonts w:ascii="Times New Roman" w:eastAsia="Calibri" w:hAnsi="Times New Roman" w:cs="Times New Roman"/>
          <w:sz w:val="28"/>
          <w:szCs w:val="28"/>
        </w:rPr>
        <w:t xml:space="preserve"> of </w:t>
      </w:r>
      <w:r w:rsidR="007F36E4">
        <w:rPr>
          <w:rFonts w:ascii="Times New Roman" w:eastAsia="Calibri" w:hAnsi="Times New Roman" w:cs="Times New Roman"/>
          <w:sz w:val="28"/>
          <w:szCs w:val="28"/>
        </w:rPr>
        <w:t>an election petition</w:t>
      </w:r>
      <w:r>
        <w:rPr>
          <w:rFonts w:ascii="Times New Roman" w:eastAsia="Calibri" w:hAnsi="Times New Roman" w:cs="Times New Roman"/>
          <w:sz w:val="28"/>
          <w:szCs w:val="28"/>
        </w:rPr>
        <w:t>.</w:t>
      </w:r>
    </w:p>
    <w:p w:rsidR="00174270" w:rsidRDefault="00174270" w:rsidP="00174270">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Accordingly, I find that the intended amendment of the petition by the appli</w:t>
      </w:r>
      <w:r w:rsidR="00670DDD">
        <w:rPr>
          <w:rFonts w:ascii="Times New Roman" w:eastAsia="Calibri" w:hAnsi="Times New Roman" w:cs="Times New Roman"/>
          <w:sz w:val="28"/>
          <w:szCs w:val="28"/>
        </w:rPr>
        <w:t>cant cannot be sustained in light</w:t>
      </w:r>
      <w:r>
        <w:rPr>
          <w:rFonts w:ascii="Times New Roman" w:eastAsia="Calibri" w:hAnsi="Times New Roman" w:cs="Times New Roman"/>
          <w:sz w:val="28"/>
          <w:szCs w:val="28"/>
        </w:rPr>
        <w:t xml:space="preserve"> of the above objections.</w:t>
      </w:r>
    </w:p>
    <w:p w:rsidR="00211A73" w:rsidRDefault="00211A73" w:rsidP="00174270">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Since this court cannot sanction an amendment in the </w:t>
      </w:r>
      <w:r w:rsidR="00C17701">
        <w:rPr>
          <w:rFonts w:ascii="Times New Roman" w:eastAsia="Calibri" w:hAnsi="Times New Roman" w:cs="Times New Roman"/>
          <w:sz w:val="28"/>
          <w:szCs w:val="28"/>
        </w:rPr>
        <w:t>circumstances</w:t>
      </w:r>
      <w:r>
        <w:rPr>
          <w:rFonts w:ascii="Times New Roman" w:eastAsia="Calibri" w:hAnsi="Times New Roman" w:cs="Times New Roman"/>
          <w:sz w:val="28"/>
          <w:szCs w:val="28"/>
        </w:rPr>
        <w:t>, this application is misplaced, misconceived and is hereby struck out with costs to the respondents</w:t>
      </w:r>
    </w:p>
    <w:p w:rsidR="00E92F5D" w:rsidRDefault="00E92F5D" w:rsidP="00E67341">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 so order.</w:t>
      </w:r>
    </w:p>
    <w:p w:rsidR="00E92F5D" w:rsidRDefault="00E92F5D" w:rsidP="00E67341">
      <w:pPr>
        <w:tabs>
          <w:tab w:val="left" w:pos="27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w:t>
      </w:r>
    </w:p>
    <w:p w:rsidR="00E92F5D" w:rsidRPr="00E92F5D" w:rsidRDefault="00E92F5D" w:rsidP="00E67341">
      <w:pPr>
        <w:tabs>
          <w:tab w:val="left" w:pos="2750"/>
        </w:tabs>
        <w:spacing w:line="360" w:lineRule="auto"/>
        <w:jc w:val="both"/>
        <w:rPr>
          <w:rFonts w:eastAsia="Calibri" w:cstheme="minorHAnsi"/>
          <w:b/>
          <w:i/>
          <w:sz w:val="28"/>
          <w:szCs w:val="28"/>
        </w:rPr>
      </w:pPr>
      <w:r w:rsidRPr="00E92F5D">
        <w:rPr>
          <w:rFonts w:eastAsia="Calibri" w:cstheme="minorHAnsi"/>
          <w:b/>
          <w:i/>
          <w:sz w:val="28"/>
          <w:szCs w:val="28"/>
        </w:rPr>
        <w:t>JUDGE</w:t>
      </w:r>
    </w:p>
    <w:p w:rsidR="007E33E8" w:rsidRPr="00E92F5D" w:rsidRDefault="00E92F5D" w:rsidP="00E67341">
      <w:pPr>
        <w:tabs>
          <w:tab w:val="left" w:pos="2750"/>
        </w:tabs>
        <w:spacing w:line="360" w:lineRule="auto"/>
        <w:jc w:val="both"/>
        <w:rPr>
          <w:rFonts w:eastAsia="Calibri" w:cstheme="minorHAnsi"/>
          <w:b/>
          <w:i/>
          <w:sz w:val="28"/>
          <w:szCs w:val="28"/>
        </w:rPr>
      </w:pPr>
      <w:r w:rsidRPr="00E92F5D">
        <w:rPr>
          <w:rFonts w:eastAsia="Calibri" w:cstheme="minorHAnsi"/>
          <w:b/>
          <w:i/>
          <w:sz w:val="28"/>
          <w:szCs w:val="28"/>
        </w:rPr>
        <w:t>15/09/2021</w:t>
      </w:r>
      <w:r w:rsidR="007E33E8" w:rsidRPr="00E92F5D">
        <w:rPr>
          <w:rFonts w:eastAsia="Calibri" w:cstheme="minorHAnsi"/>
          <w:b/>
          <w:i/>
          <w:sz w:val="28"/>
          <w:szCs w:val="28"/>
        </w:rPr>
        <w:t xml:space="preserve"> </w:t>
      </w:r>
    </w:p>
    <w:p w:rsidR="00D540F0" w:rsidRDefault="00D540F0" w:rsidP="004E2FE3">
      <w:pPr>
        <w:tabs>
          <w:tab w:val="left" w:pos="2750"/>
        </w:tabs>
        <w:spacing w:line="360" w:lineRule="auto"/>
        <w:jc w:val="both"/>
        <w:rPr>
          <w:rFonts w:ascii="Times New Roman" w:eastAsia="Calibri" w:hAnsi="Times New Roman" w:cs="Times New Roman"/>
          <w:sz w:val="28"/>
          <w:szCs w:val="28"/>
        </w:rPr>
      </w:pPr>
    </w:p>
    <w:p w:rsidR="004E2FE3" w:rsidRDefault="004E2FE3" w:rsidP="00984A0C">
      <w:pPr>
        <w:spacing w:line="360" w:lineRule="auto"/>
        <w:jc w:val="both"/>
        <w:rPr>
          <w:rFonts w:ascii="Times New Roman" w:hAnsi="Times New Roman"/>
          <w:sz w:val="28"/>
          <w:szCs w:val="28"/>
        </w:rPr>
      </w:pPr>
    </w:p>
    <w:p w:rsidR="0092111D" w:rsidRDefault="0092111D" w:rsidP="008A2018">
      <w:pPr>
        <w:spacing w:line="360" w:lineRule="auto"/>
        <w:jc w:val="both"/>
        <w:rPr>
          <w:rFonts w:ascii="Times New Roman" w:hAnsi="Times New Roman" w:cs="Times New Roman"/>
          <w:sz w:val="28"/>
          <w:szCs w:val="28"/>
        </w:rPr>
      </w:pPr>
    </w:p>
    <w:p w:rsidR="0092111D" w:rsidRPr="0092111D" w:rsidRDefault="0092111D" w:rsidP="008A2018">
      <w:pPr>
        <w:spacing w:line="360" w:lineRule="auto"/>
        <w:jc w:val="both"/>
        <w:rPr>
          <w:rFonts w:ascii="Times New Roman" w:hAnsi="Times New Roman" w:cs="Times New Roman"/>
          <w:sz w:val="28"/>
          <w:szCs w:val="28"/>
        </w:rPr>
      </w:pP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2111D" w:rsidRDefault="0092111D" w:rsidP="008A2018">
      <w:pPr>
        <w:spacing w:line="360" w:lineRule="auto"/>
        <w:jc w:val="both"/>
        <w:rPr>
          <w:rFonts w:ascii="Times New Roman" w:hAnsi="Times New Roman" w:cs="Times New Roman"/>
          <w:sz w:val="28"/>
          <w:szCs w:val="28"/>
        </w:rPr>
      </w:pPr>
    </w:p>
    <w:p w:rsidR="0092111D" w:rsidRDefault="0092111D" w:rsidP="008A2018">
      <w:pPr>
        <w:spacing w:line="360" w:lineRule="auto"/>
        <w:jc w:val="both"/>
        <w:rPr>
          <w:rFonts w:ascii="Times New Roman" w:hAnsi="Times New Roman" w:cs="Times New Roman"/>
          <w:sz w:val="28"/>
          <w:szCs w:val="28"/>
        </w:rPr>
      </w:pPr>
    </w:p>
    <w:p w:rsidR="0092111D" w:rsidRDefault="0092111D" w:rsidP="008A2018">
      <w:pPr>
        <w:spacing w:line="360" w:lineRule="auto"/>
        <w:jc w:val="both"/>
        <w:rPr>
          <w:rFonts w:ascii="Times New Roman" w:hAnsi="Times New Roman" w:cs="Times New Roman"/>
          <w:sz w:val="28"/>
          <w:szCs w:val="28"/>
        </w:rPr>
      </w:pPr>
    </w:p>
    <w:p w:rsidR="0092111D" w:rsidRDefault="0092111D" w:rsidP="008A20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2111D" w:rsidRDefault="0092111D" w:rsidP="008A2018">
      <w:pPr>
        <w:spacing w:line="360" w:lineRule="auto"/>
        <w:jc w:val="both"/>
        <w:rPr>
          <w:rFonts w:ascii="Times New Roman" w:hAnsi="Times New Roman" w:cs="Times New Roman"/>
          <w:sz w:val="28"/>
          <w:szCs w:val="28"/>
        </w:rPr>
      </w:pPr>
    </w:p>
    <w:p w:rsidR="00A40864" w:rsidRPr="00EA618E" w:rsidRDefault="00A40864" w:rsidP="007139E1">
      <w:pPr>
        <w:spacing w:line="360" w:lineRule="auto"/>
        <w:jc w:val="both"/>
        <w:rPr>
          <w:rFonts w:ascii="Times New Roman" w:hAnsi="Times New Roman" w:cs="Times New Roman"/>
          <w:sz w:val="28"/>
          <w:szCs w:val="28"/>
        </w:rPr>
      </w:pPr>
    </w:p>
    <w:sectPr w:rsidR="00A40864" w:rsidRPr="00EA618E" w:rsidSect="00A40864">
      <w:headerReference w:type="default" r:id="rId8"/>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DD" w:rsidRDefault="001625DD" w:rsidP="008A2018">
      <w:pPr>
        <w:spacing w:after="0" w:line="240" w:lineRule="auto"/>
      </w:pPr>
      <w:r>
        <w:separator/>
      </w:r>
    </w:p>
  </w:endnote>
  <w:endnote w:type="continuationSeparator" w:id="0">
    <w:p w:rsidR="001625DD" w:rsidRDefault="001625DD" w:rsidP="008A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15385"/>
      <w:docPartObj>
        <w:docPartGallery w:val="Page Numbers (Bottom of Page)"/>
        <w:docPartUnique/>
      </w:docPartObj>
    </w:sdtPr>
    <w:sdtEndPr>
      <w:rPr>
        <w:noProof/>
      </w:rPr>
    </w:sdtEndPr>
    <w:sdtContent>
      <w:p w:rsidR="001D0625" w:rsidRDefault="001D0625">
        <w:pPr>
          <w:pStyle w:val="Footer"/>
          <w:jc w:val="center"/>
        </w:pPr>
        <w:r>
          <w:fldChar w:fldCharType="begin"/>
        </w:r>
        <w:r>
          <w:instrText xml:space="preserve"> PAGE   \* MERGEFORMAT </w:instrText>
        </w:r>
        <w:r>
          <w:fldChar w:fldCharType="separate"/>
        </w:r>
        <w:r w:rsidR="007F36E4">
          <w:rPr>
            <w:noProof/>
          </w:rPr>
          <w:t>10</w:t>
        </w:r>
        <w:r>
          <w:rPr>
            <w:noProof/>
          </w:rPr>
          <w:fldChar w:fldCharType="end"/>
        </w:r>
      </w:p>
    </w:sdtContent>
  </w:sdt>
  <w:p w:rsidR="001D0625" w:rsidRDefault="001D06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DD" w:rsidRDefault="001625DD" w:rsidP="008A2018">
      <w:pPr>
        <w:spacing w:after="0" w:line="240" w:lineRule="auto"/>
      </w:pPr>
      <w:r>
        <w:separator/>
      </w:r>
    </w:p>
  </w:footnote>
  <w:footnote w:type="continuationSeparator" w:id="0">
    <w:p w:rsidR="001625DD" w:rsidRDefault="001625DD" w:rsidP="008A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25" w:rsidRDefault="001D0625" w:rsidP="00347A35">
    <w:pPr>
      <w:pStyle w:val="Header"/>
      <w:tabs>
        <w:tab w:val="clear" w:pos="4680"/>
        <w:tab w:val="clear" w:pos="9360"/>
        <w:tab w:val="left" w:pos="521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2AA"/>
    <w:multiLevelType w:val="hybridMultilevel"/>
    <w:tmpl w:val="5B2E7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427ECC"/>
    <w:multiLevelType w:val="hybridMultilevel"/>
    <w:tmpl w:val="71A2B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32E96"/>
    <w:multiLevelType w:val="hybridMultilevel"/>
    <w:tmpl w:val="B810C4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87947"/>
    <w:multiLevelType w:val="multilevel"/>
    <w:tmpl w:val="DDFC8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7411F4"/>
    <w:multiLevelType w:val="hybridMultilevel"/>
    <w:tmpl w:val="FCAE4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F2CE3"/>
    <w:multiLevelType w:val="multilevel"/>
    <w:tmpl w:val="88A6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205CD9"/>
    <w:multiLevelType w:val="hybridMultilevel"/>
    <w:tmpl w:val="5B2E7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514830"/>
    <w:multiLevelType w:val="hybridMultilevel"/>
    <w:tmpl w:val="5B2E7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FF"/>
    <w:rsid w:val="00022DA5"/>
    <w:rsid w:val="0002528B"/>
    <w:rsid w:val="00030648"/>
    <w:rsid w:val="00094B3D"/>
    <w:rsid w:val="000974B8"/>
    <w:rsid w:val="000B0103"/>
    <w:rsid w:val="000C74F0"/>
    <w:rsid w:val="000F14F8"/>
    <w:rsid w:val="0011451B"/>
    <w:rsid w:val="00123DE2"/>
    <w:rsid w:val="0012744C"/>
    <w:rsid w:val="00142B24"/>
    <w:rsid w:val="001625DD"/>
    <w:rsid w:val="00174270"/>
    <w:rsid w:val="001875B4"/>
    <w:rsid w:val="001878C4"/>
    <w:rsid w:val="001B3409"/>
    <w:rsid w:val="001C3BD2"/>
    <w:rsid w:val="001D0625"/>
    <w:rsid w:val="001F661F"/>
    <w:rsid w:val="00211A73"/>
    <w:rsid w:val="00212C6F"/>
    <w:rsid w:val="002333A1"/>
    <w:rsid w:val="00286B2E"/>
    <w:rsid w:val="002A5210"/>
    <w:rsid w:val="002C3F40"/>
    <w:rsid w:val="002D5EFF"/>
    <w:rsid w:val="002D6683"/>
    <w:rsid w:val="00322453"/>
    <w:rsid w:val="00337A74"/>
    <w:rsid w:val="00347A35"/>
    <w:rsid w:val="00357A39"/>
    <w:rsid w:val="00361FA6"/>
    <w:rsid w:val="004641FE"/>
    <w:rsid w:val="00464F12"/>
    <w:rsid w:val="00466248"/>
    <w:rsid w:val="004E07DE"/>
    <w:rsid w:val="004E2FE3"/>
    <w:rsid w:val="004F2924"/>
    <w:rsid w:val="0050357D"/>
    <w:rsid w:val="00577E1B"/>
    <w:rsid w:val="00585A39"/>
    <w:rsid w:val="00610A69"/>
    <w:rsid w:val="006432E6"/>
    <w:rsid w:val="00646C4A"/>
    <w:rsid w:val="006621DB"/>
    <w:rsid w:val="0066336B"/>
    <w:rsid w:val="00670DDD"/>
    <w:rsid w:val="006A6C38"/>
    <w:rsid w:val="006B73A8"/>
    <w:rsid w:val="006C38B8"/>
    <w:rsid w:val="006C6DC8"/>
    <w:rsid w:val="006E3D8C"/>
    <w:rsid w:val="007139E1"/>
    <w:rsid w:val="007177DD"/>
    <w:rsid w:val="007570C6"/>
    <w:rsid w:val="0076650C"/>
    <w:rsid w:val="00782DA1"/>
    <w:rsid w:val="007E33E8"/>
    <w:rsid w:val="007F2D7D"/>
    <w:rsid w:val="007F36E4"/>
    <w:rsid w:val="00802C28"/>
    <w:rsid w:val="00807D95"/>
    <w:rsid w:val="00810D18"/>
    <w:rsid w:val="00814BEB"/>
    <w:rsid w:val="00846ED2"/>
    <w:rsid w:val="00865D2C"/>
    <w:rsid w:val="00893DCD"/>
    <w:rsid w:val="008A2018"/>
    <w:rsid w:val="008A20EB"/>
    <w:rsid w:val="008B1D8F"/>
    <w:rsid w:val="008D5B67"/>
    <w:rsid w:val="008E19DE"/>
    <w:rsid w:val="0092111D"/>
    <w:rsid w:val="00984A0C"/>
    <w:rsid w:val="009C1F6B"/>
    <w:rsid w:val="009D026E"/>
    <w:rsid w:val="00A02A4F"/>
    <w:rsid w:val="00A308D3"/>
    <w:rsid w:val="00A40864"/>
    <w:rsid w:val="00A4491D"/>
    <w:rsid w:val="00A53782"/>
    <w:rsid w:val="00A5716C"/>
    <w:rsid w:val="00A9503F"/>
    <w:rsid w:val="00A963FE"/>
    <w:rsid w:val="00AE4807"/>
    <w:rsid w:val="00B27E41"/>
    <w:rsid w:val="00B72484"/>
    <w:rsid w:val="00B86C1F"/>
    <w:rsid w:val="00B8728A"/>
    <w:rsid w:val="00BD7CEE"/>
    <w:rsid w:val="00C16434"/>
    <w:rsid w:val="00C17701"/>
    <w:rsid w:val="00C245D5"/>
    <w:rsid w:val="00C60304"/>
    <w:rsid w:val="00C60B82"/>
    <w:rsid w:val="00C65E8A"/>
    <w:rsid w:val="00C83182"/>
    <w:rsid w:val="00CA45F8"/>
    <w:rsid w:val="00CA508B"/>
    <w:rsid w:val="00CC679B"/>
    <w:rsid w:val="00CF25E5"/>
    <w:rsid w:val="00CF5F42"/>
    <w:rsid w:val="00D07C8B"/>
    <w:rsid w:val="00D07E33"/>
    <w:rsid w:val="00D47DD7"/>
    <w:rsid w:val="00D540F0"/>
    <w:rsid w:val="00D93DC7"/>
    <w:rsid w:val="00DA0EC9"/>
    <w:rsid w:val="00DA0F10"/>
    <w:rsid w:val="00DB7A61"/>
    <w:rsid w:val="00DF1789"/>
    <w:rsid w:val="00DF5562"/>
    <w:rsid w:val="00E045D2"/>
    <w:rsid w:val="00E07DD2"/>
    <w:rsid w:val="00E232F9"/>
    <w:rsid w:val="00E5216D"/>
    <w:rsid w:val="00E57C5C"/>
    <w:rsid w:val="00E64809"/>
    <w:rsid w:val="00E67341"/>
    <w:rsid w:val="00E90F07"/>
    <w:rsid w:val="00E92F5D"/>
    <w:rsid w:val="00EA618E"/>
    <w:rsid w:val="00EB24CA"/>
    <w:rsid w:val="00EE0569"/>
    <w:rsid w:val="00F2335A"/>
    <w:rsid w:val="00F264DC"/>
    <w:rsid w:val="00F42CE8"/>
    <w:rsid w:val="00F74C91"/>
    <w:rsid w:val="00F75FD9"/>
    <w:rsid w:val="00F90B41"/>
    <w:rsid w:val="00FA361A"/>
    <w:rsid w:val="00FA42AB"/>
    <w:rsid w:val="00FA7357"/>
    <w:rsid w:val="00FD5202"/>
    <w:rsid w:val="00FD7186"/>
    <w:rsid w:val="00FE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571C3"/>
  <w15:chartTrackingRefBased/>
  <w15:docId w15:val="{89CAC243-CBFE-4EDC-B973-323FD351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0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FF"/>
    <w:pPr>
      <w:ind w:left="720"/>
      <w:contextualSpacing/>
    </w:pPr>
  </w:style>
  <w:style w:type="paragraph" w:styleId="Header">
    <w:name w:val="header"/>
    <w:basedOn w:val="Normal"/>
    <w:link w:val="HeaderChar"/>
    <w:uiPriority w:val="99"/>
    <w:unhideWhenUsed/>
    <w:rsid w:val="008A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018"/>
  </w:style>
  <w:style w:type="paragraph" w:styleId="Footer">
    <w:name w:val="footer"/>
    <w:basedOn w:val="Normal"/>
    <w:link w:val="FooterChar"/>
    <w:uiPriority w:val="99"/>
    <w:unhideWhenUsed/>
    <w:rsid w:val="008A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018"/>
  </w:style>
  <w:style w:type="paragraph" w:styleId="BodyText">
    <w:name w:val="Body Text"/>
    <w:basedOn w:val="Normal"/>
    <w:link w:val="BodyTextChar"/>
    <w:uiPriority w:val="99"/>
    <w:semiHidden/>
    <w:unhideWhenUsed/>
    <w:rsid w:val="0066336B"/>
    <w:pPr>
      <w:spacing w:after="120"/>
    </w:pPr>
  </w:style>
  <w:style w:type="character" w:customStyle="1" w:styleId="BodyTextChar">
    <w:name w:val="Body Text Char"/>
    <w:basedOn w:val="DefaultParagraphFont"/>
    <w:link w:val="BodyText"/>
    <w:uiPriority w:val="99"/>
    <w:semiHidden/>
    <w:rsid w:val="0066336B"/>
  </w:style>
  <w:style w:type="character" w:styleId="LineNumber">
    <w:name w:val="line number"/>
    <w:basedOn w:val="DefaultParagraphFont"/>
    <w:uiPriority w:val="99"/>
    <w:semiHidden/>
    <w:unhideWhenUsed/>
    <w:rsid w:val="00A40864"/>
  </w:style>
  <w:style w:type="character" w:customStyle="1" w:styleId="Heading1Char">
    <w:name w:val="Heading 1 Char"/>
    <w:basedOn w:val="DefaultParagraphFont"/>
    <w:link w:val="Heading1"/>
    <w:uiPriority w:val="9"/>
    <w:rsid w:val="000B0103"/>
    <w:rPr>
      <w:rFonts w:asciiTheme="majorHAnsi" w:eastAsiaTheme="majorEastAsia" w:hAnsiTheme="majorHAnsi" w:cstheme="majorBidi"/>
      <w:color w:val="2E74B5" w:themeColor="accent1" w:themeShade="BF"/>
      <w:sz w:val="32"/>
      <w:szCs w:val="32"/>
    </w:rPr>
  </w:style>
  <w:style w:type="character" w:customStyle="1" w:styleId="Bodytext0">
    <w:name w:val="Body text_"/>
    <w:basedOn w:val="DefaultParagraphFont"/>
    <w:link w:val="BodyText2"/>
    <w:locked/>
    <w:rsid w:val="00984A0C"/>
    <w:rPr>
      <w:rFonts w:ascii="Arial" w:eastAsia="Arial" w:hAnsi="Arial" w:cs="Arial"/>
      <w:sz w:val="25"/>
      <w:szCs w:val="25"/>
      <w:shd w:val="clear" w:color="auto" w:fill="FFFFFF"/>
    </w:rPr>
  </w:style>
  <w:style w:type="paragraph" w:customStyle="1" w:styleId="BodyText2">
    <w:name w:val="Body Text2"/>
    <w:basedOn w:val="Normal"/>
    <w:link w:val="Bodytext0"/>
    <w:rsid w:val="00984A0C"/>
    <w:pPr>
      <w:widowControl w:val="0"/>
      <w:shd w:val="clear" w:color="auto" w:fill="FFFFFF"/>
      <w:spacing w:after="0" w:line="701" w:lineRule="exact"/>
      <w:ind w:hanging="600"/>
      <w:jc w:val="center"/>
    </w:pPr>
    <w:rPr>
      <w:rFonts w:ascii="Arial" w:eastAsia="Arial" w:hAnsi="Arial" w:cs="Arial"/>
      <w:sz w:val="25"/>
      <w:szCs w:val="25"/>
    </w:rPr>
  </w:style>
  <w:style w:type="character" w:styleId="BookTitle">
    <w:name w:val="Book Title"/>
    <w:basedOn w:val="DefaultParagraphFont"/>
    <w:uiPriority w:val="33"/>
    <w:qFormat/>
    <w:rsid w:val="00984A0C"/>
    <w:rPr>
      <w:b/>
      <w:bCs/>
      <w:i/>
      <w:iCs/>
      <w:spacing w:val="5"/>
    </w:rPr>
  </w:style>
  <w:style w:type="character" w:customStyle="1" w:styleId="BodytextVerdana">
    <w:name w:val="Body text + Verdana"/>
    <w:aliases w:val="9 pt,12 pt,Bold,Italic,Spacing -1 pt"/>
    <w:basedOn w:val="Bodytext0"/>
    <w:rsid w:val="00984A0C"/>
    <w:rPr>
      <w:rFonts w:ascii="Verdana" w:eastAsia="Verdana" w:hAnsi="Verdana" w:cs="Verdana"/>
      <w:color w:val="000000"/>
      <w:spacing w:val="0"/>
      <w:w w:val="100"/>
      <w:position w:val="0"/>
      <w:sz w:val="18"/>
      <w:szCs w:val="18"/>
      <w:shd w:val="clear" w:color="auto" w:fill="FFFFFF"/>
    </w:rPr>
  </w:style>
  <w:style w:type="paragraph" w:styleId="BalloonText">
    <w:name w:val="Balloon Text"/>
    <w:basedOn w:val="Normal"/>
    <w:link w:val="BalloonTextChar"/>
    <w:uiPriority w:val="99"/>
    <w:semiHidden/>
    <w:unhideWhenUsed/>
    <w:rsid w:val="00A57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5957">
      <w:bodyDiv w:val="1"/>
      <w:marLeft w:val="0"/>
      <w:marRight w:val="0"/>
      <w:marTop w:val="0"/>
      <w:marBottom w:val="0"/>
      <w:divBdr>
        <w:top w:val="none" w:sz="0" w:space="0" w:color="auto"/>
        <w:left w:val="none" w:sz="0" w:space="0" w:color="auto"/>
        <w:bottom w:val="none" w:sz="0" w:space="0" w:color="auto"/>
        <w:right w:val="none" w:sz="0" w:space="0" w:color="auto"/>
      </w:divBdr>
    </w:div>
    <w:div w:id="399788999">
      <w:bodyDiv w:val="1"/>
      <w:marLeft w:val="0"/>
      <w:marRight w:val="0"/>
      <w:marTop w:val="0"/>
      <w:marBottom w:val="0"/>
      <w:divBdr>
        <w:top w:val="none" w:sz="0" w:space="0" w:color="auto"/>
        <w:left w:val="none" w:sz="0" w:space="0" w:color="auto"/>
        <w:bottom w:val="none" w:sz="0" w:space="0" w:color="auto"/>
        <w:right w:val="none" w:sz="0" w:space="0" w:color="auto"/>
      </w:divBdr>
      <w:divsChild>
        <w:div w:id="1414667982">
          <w:marLeft w:val="0"/>
          <w:marRight w:val="0"/>
          <w:marTop w:val="0"/>
          <w:marBottom w:val="0"/>
          <w:divBdr>
            <w:top w:val="none" w:sz="0" w:space="0" w:color="auto"/>
            <w:left w:val="none" w:sz="0" w:space="0" w:color="auto"/>
            <w:bottom w:val="none" w:sz="0" w:space="0" w:color="auto"/>
            <w:right w:val="none" w:sz="0" w:space="0" w:color="auto"/>
          </w:divBdr>
        </w:div>
      </w:divsChild>
    </w:div>
    <w:div w:id="1099523533">
      <w:bodyDiv w:val="1"/>
      <w:marLeft w:val="0"/>
      <w:marRight w:val="0"/>
      <w:marTop w:val="0"/>
      <w:marBottom w:val="0"/>
      <w:divBdr>
        <w:top w:val="none" w:sz="0" w:space="0" w:color="auto"/>
        <w:left w:val="none" w:sz="0" w:space="0" w:color="auto"/>
        <w:bottom w:val="none" w:sz="0" w:space="0" w:color="auto"/>
        <w:right w:val="none" w:sz="0" w:space="0" w:color="auto"/>
      </w:divBdr>
    </w:div>
    <w:div w:id="1190992501">
      <w:bodyDiv w:val="1"/>
      <w:marLeft w:val="0"/>
      <w:marRight w:val="0"/>
      <w:marTop w:val="0"/>
      <w:marBottom w:val="0"/>
      <w:divBdr>
        <w:top w:val="none" w:sz="0" w:space="0" w:color="auto"/>
        <w:left w:val="none" w:sz="0" w:space="0" w:color="auto"/>
        <w:bottom w:val="none" w:sz="0" w:space="0" w:color="auto"/>
        <w:right w:val="none" w:sz="0" w:space="0" w:color="auto"/>
      </w:divBdr>
    </w:div>
    <w:div w:id="14385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EBEB-07B6-4DD3-B5DB-978441F1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TotalTime>
  <Pages>11</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2021-09-15T08:23:00Z</cp:lastPrinted>
  <dcterms:created xsi:type="dcterms:W3CDTF">2021-08-25T17:36:00Z</dcterms:created>
  <dcterms:modified xsi:type="dcterms:W3CDTF">2021-09-17T10:12:00Z</dcterms:modified>
</cp:coreProperties>
</file>