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88" w:rsidRPr="00EC6445" w:rsidRDefault="003B7488" w:rsidP="003B7488">
      <w:pPr>
        <w:spacing w:after="0" w:line="240" w:lineRule="auto"/>
        <w:ind w:right="-360"/>
        <w:jc w:val="center"/>
        <w:rPr>
          <w:rFonts w:ascii="Bookman Old Style" w:hAnsi="Bookman Old Style"/>
          <w:b/>
          <w:sz w:val="26"/>
          <w:szCs w:val="26"/>
        </w:rPr>
      </w:pPr>
      <w:r w:rsidRPr="00EC6445">
        <w:rPr>
          <w:rFonts w:ascii="Bookman Old Style" w:hAnsi="Bookman Old Style"/>
          <w:b/>
          <w:sz w:val="26"/>
          <w:szCs w:val="26"/>
        </w:rPr>
        <w:t>THE REPUBLIC OF UGANDA</w:t>
      </w:r>
    </w:p>
    <w:p w:rsidR="003B7488" w:rsidRPr="00EC6445" w:rsidRDefault="003B7488" w:rsidP="003B7488">
      <w:pPr>
        <w:spacing w:after="0" w:line="240" w:lineRule="auto"/>
        <w:ind w:right="-360"/>
        <w:jc w:val="center"/>
        <w:rPr>
          <w:rFonts w:ascii="Bookman Old Style" w:hAnsi="Bookman Old Style"/>
          <w:b/>
          <w:sz w:val="26"/>
          <w:szCs w:val="26"/>
        </w:rPr>
      </w:pPr>
      <w:r w:rsidRPr="00EC6445">
        <w:rPr>
          <w:rFonts w:ascii="Bookman Old Style" w:hAnsi="Bookman Old Style"/>
          <w:b/>
          <w:sz w:val="26"/>
          <w:szCs w:val="26"/>
        </w:rPr>
        <w:t>IN THE HIGH COURT OF UGANDA AT KAMPALA</w:t>
      </w:r>
    </w:p>
    <w:p w:rsidR="003B7488" w:rsidRPr="00EC6445" w:rsidRDefault="003B7488" w:rsidP="003B7488">
      <w:pPr>
        <w:spacing w:after="0" w:line="240" w:lineRule="auto"/>
        <w:ind w:right="-360"/>
        <w:jc w:val="center"/>
        <w:rPr>
          <w:rFonts w:ascii="Bookman Old Style" w:hAnsi="Bookman Old Style"/>
          <w:b/>
          <w:sz w:val="26"/>
          <w:szCs w:val="26"/>
        </w:rPr>
      </w:pPr>
      <w:r w:rsidRPr="00EC6445">
        <w:rPr>
          <w:rFonts w:ascii="Bookman Old Style" w:hAnsi="Bookman Old Style"/>
          <w:b/>
          <w:sz w:val="26"/>
          <w:szCs w:val="26"/>
        </w:rPr>
        <w:t>(COMMERCIAL DIVISION)</w:t>
      </w:r>
    </w:p>
    <w:p w:rsidR="003B7488" w:rsidRPr="00EC6445" w:rsidRDefault="003B7488" w:rsidP="003B7488">
      <w:pPr>
        <w:spacing w:after="240" w:line="240" w:lineRule="auto"/>
        <w:ind w:right="-360"/>
        <w:jc w:val="center"/>
        <w:rPr>
          <w:rFonts w:ascii="Bookman Old Style" w:hAnsi="Bookman Old Style"/>
          <w:b/>
          <w:sz w:val="26"/>
          <w:szCs w:val="26"/>
        </w:rPr>
      </w:pPr>
      <w:r w:rsidRPr="00EC6445">
        <w:rPr>
          <w:rFonts w:ascii="Bookman Old Style" w:hAnsi="Bookman Old Style"/>
          <w:b/>
          <w:sz w:val="26"/>
          <w:szCs w:val="26"/>
        </w:rPr>
        <w:t>HCT-00-CC-MA-0645-2011</w:t>
      </w:r>
    </w:p>
    <w:p w:rsidR="003B7488" w:rsidRPr="00EC6445" w:rsidRDefault="003B7488" w:rsidP="003B7488">
      <w:pPr>
        <w:spacing w:after="0" w:line="240" w:lineRule="auto"/>
        <w:ind w:right="-360"/>
        <w:jc w:val="center"/>
        <w:rPr>
          <w:rFonts w:ascii="Bookman Old Style" w:hAnsi="Bookman Old Style"/>
          <w:b/>
          <w:sz w:val="26"/>
          <w:szCs w:val="26"/>
        </w:rPr>
      </w:pPr>
      <w:r w:rsidRPr="00EC6445">
        <w:rPr>
          <w:rFonts w:ascii="Bookman Old Style" w:hAnsi="Bookman Old Style"/>
          <w:b/>
          <w:sz w:val="26"/>
          <w:szCs w:val="26"/>
        </w:rPr>
        <w:t>THE JUDICATURE (JUDICIAL REVIEW RULES) SI 11 OF 2009</w:t>
      </w:r>
    </w:p>
    <w:p w:rsidR="003B7488" w:rsidRPr="00EC6445" w:rsidRDefault="00770AC6" w:rsidP="003B7488">
      <w:pPr>
        <w:spacing w:after="0" w:line="240" w:lineRule="auto"/>
        <w:ind w:right="-360"/>
        <w:jc w:val="center"/>
        <w:rPr>
          <w:rFonts w:ascii="Bookman Old Style" w:hAnsi="Bookman Old Style"/>
          <w:b/>
          <w:sz w:val="26"/>
          <w:szCs w:val="26"/>
        </w:rPr>
      </w:pPr>
      <w:r w:rsidRPr="00EC6445">
        <w:rPr>
          <w:rFonts w:ascii="Bookman Old Style" w:hAnsi="Bookman Old Style"/>
          <w:b/>
          <w:sz w:val="26"/>
          <w:szCs w:val="26"/>
        </w:rPr>
        <w:t>APPLICATION FOR JUDICIAL REVIEW</w:t>
      </w:r>
    </w:p>
    <w:p w:rsidR="003B7488" w:rsidRPr="00EC6445" w:rsidRDefault="00B07E43" w:rsidP="003B7488">
      <w:pPr>
        <w:spacing w:after="0"/>
        <w:ind w:right="-360"/>
        <w:rPr>
          <w:rFonts w:ascii="Bookman Old Style" w:hAnsi="Bookman Old Style"/>
          <w:b/>
          <w:sz w:val="26"/>
          <w:szCs w:val="26"/>
        </w:rPr>
      </w:pPr>
      <w:r w:rsidRPr="00B07E43">
        <w:rPr>
          <w:rFonts w:ascii="Bookman Old Style" w:hAnsi="Bookman Old Style"/>
          <w:b/>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277pt;margin-top:11.15pt;width:15.9pt;height:79.5pt;z-index:251658240"/>
        </w:pict>
      </w:r>
      <w:r w:rsidR="003B7488" w:rsidRPr="00EC6445">
        <w:rPr>
          <w:rFonts w:ascii="Bookman Old Style" w:hAnsi="Bookman Old Style"/>
          <w:b/>
          <w:sz w:val="26"/>
          <w:szCs w:val="26"/>
        </w:rPr>
        <w:tab/>
      </w:r>
      <w:r w:rsidR="003B7488" w:rsidRPr="00EC6445">
        <w:rPr>
          <w:rFonts w:ascii="Bookman Old Style" w:hAnsi="Bookman Old Style"/>
          <w:b/>
          <w:sz w:val="26"/>
          <w:szCs w:val="26"/>
        </w:rPr>
        <w:tab/>
        <w:t xml:space="preserve">        </w:t>
      </w:r>
    </w:p>
    <w:p w:rsidR="003B7488" w:rsidRPr="00EC6445" w:rsidRDefault="003B7488" w:rsidP="003B7488">
      <w:pPr>
        <w:spacing w:after="0"/>
        <w:ind w:right="-360"/>
        <w:rPr>
          <w:rFonts w:ascii="Bookman Old Style" w:hAnsi="Bookman Old Style"/>
          <w:b/>
          <w:sz w:val="26"/>
          <w:szCs w:val="26"/>
        </w:rPr>
      </w:pPr>
      <w:r w:rsidRPr="00EC6445">
        <w:rPr>
          <w:rFonts w:ascii="Bookman Old Style" w:hAnsi="Bookman Old Style"/>
          <w:b/>
          <w:sz w:val="26"/>
          <w:szCs w:val="26"/>
        </w:rPr>
        <w:t>1. STANBIC BANK OF UGANDA LTD</w:t>
      </w:r>
      <w:r w:rsidR="00770AC6" w:rsidRPr="00EC6445">
        <w:rPr>
          <w:rFonts w:ascii="Bookman Old Style" w:hAnsi="Bookman Old Style"/>
          <w:b/>
          <w:sz w:val="26"/>
          <w:szCs w:val="26"/>
        </w:rPr>
        <w:t>.</w:t>
      </w:r>
    </w:p>
    <w:p w:rsidR="003B7488" w:rsidRPr="00EC6445" w:rsidRDefault="00301CAC" w:rsidP="003B7488">
      <w:pPr>
        <w:spacing w:after="0"/>
        <w:ind w:right="-360"/>
        <w:rPr>
          <w:rFonts w:ascii="Bookman Old Style" w:hAnsi="Bookman Old Style"/>
          <w:b/>
          <w:sz w:val="26"/>
          <w:szCs w:val="26"/>
        </w:rPr>
      </w:pPr>
      <w:r w:rsidRPr="00EC6445">
        <w:rPr>
          <w:rFonts w:ascii="Bookman Old Style" w:hAnsi="Bookman Old Style"/>
          <w:b/>
          <w:sz w:val="26"/>
          <w:szCs w:val="26"/>
        </w:rPr>
        <w:t xml:space="preserve">2. </w:t>
      </w:r>
      <w:r w:rsidR="003B7488" w:rsidRPr="00EC6445">
        <w:rPr>
          <w:rFonts w:ascii="Bookman Old Style" w:hAnsi="Bookman Old Style"/>
          <w:b/>
          <w:sz w:val="26"/>
          <w:szCs w:val="26"/>
        </w:rPr>
        <w:t>BARCLAYS BANK OF UGANDA LTD</w:t>
      </w:r>
      <w:r w:rsidR="00770AC6" w:rsidRPr="00EC6445">
        <w:rPr>
          <w:rFonts w:ascii="Bookman Old Style" w:hAnsi="Bookman Old Style"/>
          <w:b/>
          <w:sz w:val="26"/>
          <w:szCs w:val="26"/>
        </w:rPr>
        <w:t>.</w:t>
      </w:r>
    </w:p>
    <w:p w:rsidR="003B7488" w:rsidRPr="00EC6445" w:rsidRDefault="00301CAC" w:rsidP="003B7488">
      <w:pPr>
        <w:spacing w:after="0"/>
        <w:ind w:right="360"/>
        <w:rPr>
          <w:rFonts w:ascii="Bookman Old Style" w:hAnsi="Bookman Old Style"/>
          <w:b/>
          <w:sz w:val="26"/>
          <w:szCs w:val="26"/>
        </w:rPr>
      </w:pPr>
      <w:r w:rsidRPr="00EC6445">
        <w:rPr>
          <w:rFonts w:ascii="Bookman Old Style" w:hAnsi="Bookman Old Style"/>
          <w:b/>
          <w:sz w:val="26"/>
          <w:szCs w:val="26"/>
        </w:rPr>
        <w:t xml:space="preserve">3. </w:t>
      </w:r>
      <w:r w:rsidR="003B7488" w:rsidRPr="00EC6445">
        <w:rPr>
          <w:rFonts w:ascii="Bookman Old Style" w:hAnsi="Bookman Old Style"/>
          <w:b/>
          <w:sz w:val="26"/>
          <w:szCs w:val="26"/>
        </w:rPr>
        <w:t>CENTENARY RURAL DEVT. BANK LTD</w:t>
      </w:r>
      <w:r w:rsidR="00770AC6" w:rsidRPr="00EC6445">
        <w:rPr>
          <w:rFonts w:ascii="Bookman Old Style" w:hAnsi="Bookman Old Style"/>
          <w:b/>
          <w:sz w:val="26"/>
          <w:szCs w:val="26"/>
        </w:rPr>
        <w:t>.</w:t>
      </w:r>
      <w:r w:rsidR="003B7488" w:rsidRPr="00EC6445">
        <w:rPr>
          <w:rFonts w:ascii="Bookman Old Style" w:hAnsi="Bookman Old Style"/>
          <w:b/>
          <w:sz w:val="26"/>
          <w:szCs w:val="26"/>
        </w:rPr>
        <w:tab/>
      </w:r>
      <w:r w:rsidR="00770AC6" w:rsidRPr="00EC6445">
        <w:rPr>
          <w:rFonts w:ascii="Bookman Old Style" w:hAnsi="Bookman Old Style"/>
          <w:b/>
          <w:sz w:val="26"/>
          <w:szCs w:val="26"/>
        </w:rPr>
        <w:t xml:space="preserve">   </w:t>
      </w:r>
      <w:r w:rsidR="003B7488" w:rsidRPr="00EC6445">
        <w:rPr>
          <w:rFonts w:ascii="Bookman Old Style" w:hAnsi="Bookman Old Style"/>
          <w:b/>
          <w:sz w:val="26"/>
          <w:szCs w:val="26"/>
        </w:rPr>
        <w:t>::::::</w:t>
      </w:r>
      <w:r w:rsidR="00161074" w:rsidRPr="00EC6445">
        <w:rPr>
          <w:rFonts w:ascii="Bookman Old Style" w:hAnsi="Bookman Old Style"/>
          <w:b/>
          <w:sz w:val="26"/>
          <w:szCs w:val="26"/>
        </w:rPr>
        <w:t>::::::</w:t>
      </w:r>
      <w:r w:rsidR="003B7488" w:rsidRPr="00EC6445">
        <w:rPr>
          <w:rFonts w:ascii="Bookman Old Style" w:hAnsi="Bookman Old Style"/>
          <w:b/>
          <w:sz w:val="26"/>
          <w:szCs w:val="26"/>
        </w:rPr>
        <w:t>APPLICANTS</w:t>
      </w:r>
    </w:p>
    <w:p w:rsidR="003B7488" w:rsidRPr="00EC6445" w:rsidRDefault="00301CAC" w:rsidP="003B7488">
      <w:pPr>
        <w:spacing w:after="0"/>
        <w:ind w:right="-360"/>
        <w:rPr>
          <w:rFonts w:ascii="Bookman Old Style" w:hAnsi="Bookman Old Style"/>
          <w:b/>
          <w:sz w:val="26"/>
          <w:szCs w:val="26"/>
        </w:rPr>
      </w:pPr>
      <w:r w:rsidRPr="00EC6445">
        <w:rPr>
          <w:rFonts w:ascii="Bookman Old Style" w:hAnsi="Bookman Old Style"/>
          <w:b/>
          <w:sz w:val="26"/>
          <w:szCs w:val="26"/>
        </w:rPr>
        <w:t xml:space="preserve">4. </w:t>
      </w:r>
      <w:r w:rsidR="003B7488" w:rsidRPr="00EC6445">
        <w:rPr>
          <w:rFonts w:ascii="Bookman Old Style" w:hAnsi="Bookman Old Style"/>
          <w:b/>
          <w:sz w:val="26"/>
          <w:szCs w:val="26"/>
        </w:rPr>
        <w:t>STANDARD CHARTERED BANK LTD</w:t>
      </w:r>
      <w:r w:rsidR="00770AC6" w:rsidRPr="00EC6445">
        <w:rPr>
          <w:rFonts w:ascii="Bookman Old Style" w:hAnsi="Bookman Old Style"/>
          <w:b/>
          <w:sz w:val="26"/>
          <w:szCs w:val="26"/>
        </w:rPr>
        <w:t>.</w:t>
      </w:r>
      <w:r w:rsidR="003B7488" w:rsidRPr="00EC6445">
        <w:rPr>
          <w:rFonts w:ascii="Bookman Old Style" w:hAnsi="Bookman Old Style"/>
          <w:b/>
          <w:sz w:val="26"/>
          <w:szCs w:val="26"/>
        </w:rPr>
        <w:t xml:space="preserve"> </w:t>
      </w:r>
      <w:r w:rsidR="003B7488" w:rsidRPr="00EC6445">
        <w:rPr>
          <w:rFonts w:ascii="Bookman Old Style" w:hAnsi="Bookman Old Style"/>
          <w:b/>
          <w:sz w:val="26"/>
          <w:szCs w:val="26"/>
        </w:rPr>
        <w:tab/>
      </w:r>
      <w:r w:rsidR="003B7488" w:rsidRPr="00EC6445">
        <w:rPr>
          <w:rFonts w:ascii="Bookman Old Style" w:hAnsi="Bookman Old Style"/>
          <w:b/>
          <w:sz w:val="26"/>
          <w:szCs w:val="26"/>
        </w:rPr>
        <w:tab/>
      </w:r>
    </w:p>
    <w:p w:rsidR="003B7488" w:rsidRPr="00EC6445" w:rsidRDefault="003B7488" w:rsidP="003B7488">
      <w:pPr>
        <w:spacing w:after="0"/>
        <w:ind w:right="-360"/>
        <w:rPr>
          <w:rFonts w:ascii="Bookman Old Style" w:hAnsi="Bookman Old Style"/>
          <w:b/>
          <w:sz w:val="26"/>
          <w:szCs w:val="26"/>
        </w:rPr>
      </w:pPr>
    </w:p>
    <w:p w:rsidR="003B7488" w:rsidRPr="00EC6445" w:rsidRDefault="003B7488" w:rsidP="003B7488">
      <w:pPr>
        <w:spacing w:after="0"/>
        <w:ind w:right="-360"/>
        <w:rPr>
          <w:rFonts w:ascii="Bookman Old Style" w:hAnsi="Bookman Old Style"/>
          <w:b/>
          <w:szCs w:val="26"/>
        </w:rPr>
      </w:pPr>
    </w:p>
    <w:p w:rsidR="003B7488" w:rsidRPr="00EC6445" w:rsidRDefault="003B7488" w:rsidP="003B7488">
      <w:pPr>
        <w:pStyle w:val="ListParagraph"/>
        <w:spacing w:line="240" w:lineRule="auto"/>
        <w:ind w:left="360" w:right="-360"/>
        <w:rPr>
          <w:rFonts w:ascii="Bookman Old Style" w:hAnsi="Bookman Old Style"/>
          <w:b/>
          <w:szCs w:val="26"/>
        </w:rPr>
      </w:pPr>
      <w:r w:rsidRPr="00EC6445">
        <w:rPr>
          <w:rFonts w:ascii="Bookman Old Style" w:hAnsi="Bookman Old Style"/>
          <w:b/>
          <w:szCs w:val="26"/>
        </w:rPr>
        <w:t>VERSUS</w:t>
      </w:r>
    </w:p>
    <w:p w:rsidR="003B7488" w:rsidRPr="00EC6445" w:rsidRDefault="003B7488" w:rsidP="003B7488">
      <w:pPr>
        <w:pStyle w:val="ListParagraph"/>
        <w:spacing w:line="240" w:lineRule="auto"/>
        <w:ind w:left="360" w:right="-360"/>
        <w:rPr>
          <w:rFonts w:ascii="Bookman Old Style" w:hAnsi="Bookman Old Style"/>
          <w:b/>
          <w:szCs w:val="26"/>
        </w:rPr>
      </w:pPr>
    </w:p>
    <w:p w:rsidR="003B7488" w:rsidRPr="00EC6445" w:rsidRDefault="00770AC6" w:rsidP="007B79E7">
      <w:pPr>
        <w:spacing w:after="360"/>
        <w:ind w:right="360"/>
        <w:rPr>
          <w:rFonts w:ascii="Bookman Old Style" w:hAnsi="Bookman Old Style"/>
          <w:b/>
          <w:bCs/>
          <w:sz w:val="26"/>
          <w:szCs w:val="26"/>
          <w:u w:val="single"/>
        </w:rPr>
      </w:pPr>
      <w:r w:rsidRPr="00EC6445">
        <w:rPr>
          <w:rFonts w:ascii="Bookman Old Style" w:hAnsi="Bookman Old Style"/>
          <w:b/>
          <w:sz w:val="26"/>
          <w:szCs w:val="26"/>
        </w:rPr>
        <w:t xml:space="preserve">THE </w:t>
      </w:r>
      <w:r w:rsidR="003B7488" w:rsidRPr="00EC6445">
        <w:rPr>
          <w:rFonts w:ascii="Bookman Old Style" w:hAnsi="Bookman Old Style"/>
          <w:b/>
          <w:sz w:val="26"/>
          <w:szCs w:val="26"/>
        </w:rPr>
        <w:t>ATTORNEY GENERAL</w:t>
      </w:r>
      <w:r w:rsidRPr="00EC6445">
        <w:rPr>
          <w:rFonts w:ascii="Bookman Old Style" w:hAnsi="Bookman Old Style"/>
          <w:b/>
          <w:sz w:val="26"/>
          <w:szCs w:val="26"/>
        </w:rPr>
        <w:t xml:space="preserve"> </w:t>
      </w:r>
      <w:r w:rsidR="003B7488" w:rsidRPr="00EC6445">
        <w:rPr>
          <w:rFonts w:ascii="Bookman Old Style" w:hAnsi="Bookman Old Style"/>
          <w:b/>
          <w:sz w:val="26"/>
          <w:szCs w:val="26"/>
        </w:rPr>
        <w:t>:::::::::::::::::::::::::::::::::::::</w:t>
      </w:r>
      <w:r w:rsidRPr="00EC6445">
        <w:rPr>
          <w:rFonts w:ascii="Bookman Old Style" w:hAnsi="Bookman Old Style"/>
          <w:b/>
          <w:sz w:val="26"/>
          <w:szCs w:val="26"/>
        </w:rPr>
        <w:t xml:space="preserve"> </w:t>
      </w:r>
      <w:r w:rsidR="003B7488" w:rsidRPr="00EC6445">
        <w:rPr>
          <w:rFonts w:ascii="Bookman Old Style" w:hAnsi="Bookman Old Style"/>
          <w:b/>
          <w:sz w:val="26"/>
          <w:szCs w:val="26"/>
        </w:rPr>
        <w:t>RESPONDENT</w:t>
      </w:r>
    </w:p>
    <w:p w:rsidR="003B7488" w:rsidRPr="00EC6445" w:rsidRDefault="003B7488" w:rsidP="00301CAC">
      <w:pPr>
        <w:ind w:right="360"/>
        <w:jc w:val="center"/>
        <w:rPr>
          <w:rFonts w:ascii="Bookman Old Style" w:hAnsi="Bookman Old Style"/>
          <w:b/>
          <w:bCs/>
          <w:sz w:val="26"/>
          <w:szCs w:val="26"/>
          <w:u w:val="single"/>
        </w:rPr>
      </w:pPr>
      <w:r w:rsidRPr="00EC6445">
        <w:rPr>
          <w:rFonts w:ascii="Bookman Old Style" w:hAnsi="Bookman Old Style"/>
          <w:b/>
          <w:bCs/>
          <w:sz w:val="26"/>
          <w:szCs w:val="26"/>
          <w:u w:val="single"/>
        </w:rPr>
        <w:t>BEFORE: HON. LADY JUSTICE IRENE MULYAGONJA KAKOOZA</w:t>
      </w:r>
    </w:p>
    <w:p w:rsidR="003B7488" w:rsidRPr="00EC6445" w:rsidRDefault="003B7488" w:rsidP="00301CAC">
      <w:pPr>
        <w:ind w:right="360"/>
        <w:jc w:val="center"/>
        <w:rPr>
          <w:rFonts w:ascii="Bookman Old Style" w:hAnsi="Bookman Old Style"/>
          <w:b/>
          <w:sz w:val="26"/>
          <w:szCs w:val="26"/>
          <w:u w:val="single"/>
        </w:rPr>
      </w:pPr>
      <w:r w:rsidRPr="00EC6445">
        <w:rPr>
          <w:rFonts w:ascii="Bookman Old Style" w:hAnsi="Bookman Old Style"/>
          <w:b/>
          <w:sz w:val="26"/>
          <w:szCs w:val="26"/>
          <w:u w:val="single"/>
        </w:rPr>
        <w:t>RULING</w:t>
      </w:r>
    </w:p>
    <w:p w:rsidR="00370AAF" w:rsidRPr="00EC6445" w:rsidRDefault="00161074" w:rsidP="00370AAF">
      <w:pPr>
        <w:spacing w:after="240" w:line="360" w:lineRule="auto"/>
        <w:ind w:right="360"/>
        <w:jc w:val="both"/>
        <w:rPr>
          <w:rFonts w:ascii="Bookman Old Style" w:hAnsi="Bookman Old Style"/>
          <w:sz w:val="26"/>
          <w:szCs w:val="26"/>
        </w:rPr>
      </w:pPr>
      <w:r w:rsidRPr="00EC6445">
        <w:rPr>
          <w:rFonts w:ascii="Bookman Old Style" w:hAnsi="Bookman Old Style"/>
          <w:sz w:val="26"/>
          <w:szCs w:val="26"/>
        </w:rPr>
        <w:t>The applicants brought this application under rules 3 (1) (a), 6 (1) and (2) of the Judicature (Judicial Review) Rules</w:t>
      </w:r>
      <w:r w:rsidR="00530C9E">
        <w:rPr>
          <w:rFonts w:ascii="Bookman Old Style" w:hAnsi="Bookman Old Style"/>
          <w:sz w:val="26"/>
          <w:szCs w:val="26"/>
        </w:rPr>
        <w:t xml:space="preserve"> (2009)</w:t>
      </w:r>
      <w:r w:rsidRPr="00EC6445">
        <w:rPr>
          <w:rFonts w:ascii="Bookman Old Style" w:hAnsi="Bookman Old Style"/>
          <w:sz w:val="26"/>
          <w:szCs w:val="26"/>
        </w:rPr>
        <w:t xml:space="preserve">, s.98 of the Civil Procedure Act and Section 33 of the Judicature Act. They sought for </w:t>
      </w:r>
      <w:r w:rsidR="00770AC6" w:rsidRPr="00EC6445">
        <w:rPr>
          <w:rFonts w:ascii="Bookman Old Style" w:hAnsi="Bookman Old Style"/>
          <w:sz w:val="26"/>
          <w:szCs w:val="26"/>
        </w:rPr>
        <w:t xml:space="preserve">an </w:t>
      </w:r>
      <w:r w:rsidRPr="00EC6445">
        <w:rPr>
          <w:rFonts w:ascii="Bookman Old Style" w:hAnsi="Bookman Old Style"/>
          <w:sz w:val="26"/>
          <w:szCs w:val="26"/>
        </w:rPr>
        <w:t xml:space="preserve">order of certiorari to quash </w:t>
      </w:r>
      <w:r w:rsidR="00986FCB" w:rsidRPr="00EC6445">
        <w:rPr>
          <w:rFonts w:ascii="Bookman Old Style" w:hAnsi="Bookman Old Style"/>
          <w:sz w:val="26"/>
          <w:szCs w:val="26"/>
        </w:rPr>
        <w:t>Items</w:t>
      </w:r>
      <w:r w:rsidRPr="00EC6445">
        <w:rPr>
          <w:rFonts w:ascii="Bookman Old Style" w:hAnsi="Bookman Old Style"/>
          <w:sz w:val="26"/>
          <w:szCs w:val="26"/>
        </w:rPr>
        <w:t xml:space="preserve"> 25 and 28 of the Trade (Licen</w:t>
      </w:r>
      <w:r w:rsidR="0052358A" w:rsidRPr="00EC6445">
        <w:rPr>
          <w:rFonts w:ascii="Bookman Old Style" w:hAnsi="Bookman Old Style"/>
          <w:sz w:val="26"/>
          <w:szCs w:val="26"/>
        </w:rPr>
        <w:t>s</w:t>
      </w:r>
      <w:r w:rsidRPr="00EC6445">
        <w:rPr>
          <w:rFonts w:ascii="Bookman Old Style" w:hAnsi="Bookman Old Style"/>
          <w:sz w:val="26"/>
          <w:szCs w:val="26"/>
        </w:rPr>
        <w:t xml:space="preserve">ing) (Amendment of Schedule) Instrument (SI No.2 of 2011) which requires the applicants and other banks to pay trade licence fees under the Trade </w:t>
      </w:r>
      <w:r w:rsidR="00770AC6" w:rsidRPr="00EC6445">
        <w:rPr>
          <w:rFonts w:ascii="Bookman Old Style" w:hAnsi="Bookman Old Style"/>
          <w:sz w:val="26"/>
          <w:szCs w:val="26"/>
        </w:rPr>
        <w:t>(</w:t>
      </w:r>
      <w:r w:rsidRPr="00EC6445">
        <w:rPr>
          <w:rFonts w:ascii="Bookman Old Style" w:hAnsi="Bookman Old Style"/>
          <w:sz w:val="26"/>
          <w:szCs w:val="26"/>
        </w:rPr>
        <w:t>Licen</w:t>
      </w:r>
      <w:r w:rsidR="0052358A" w:rsidRPr="00EC6445">
        <w:rPr>
          <w:rFonts w:ascii="Bookman Old Style" w:hAnsi="Bookman Old Style"/>
          <w:sz w:val="26"/>
          <w:szCs w:val="26"/>
        </w:rPr>
        <w:t>s</w:t>
      </w:r>
      <w:r w:rsidRPr="00EC6445">
        <w:rPr>
          <w:rFonts w:ascii="Bookman Old Style" w:hAnsi="Bookman Old Style"/>
          <w:sz w:val="26"/>
          <w:szCs w:val="26"/>
        </w:rPr>
        <w:t>ing</w:t>
      </w:r>
      <w:r w:rsidR="00770AC6" w:rsidRPr="00EC6445">
        <w:rPr>
          <w:rFonts w:ascii="Bookman Old Style" w:hAnsi="Bookman Old Style"/>
          <w:sz w:val="26"/>
          <w:szCs w:val="26"/>
        </w:rPr>
        <w:t>)</w:t>
      </w:r>
      <w:r w:rsidRPr="00EC6445">
        <w:rPr>
          <w:rFonts w:ascii="Bookman Old Style" w:hAnsi="Bookman Old Style"/>
          <w:sz w:val="26"/>
          <w:szCs w:val="26"/>
        </w:rPr>
        <w:t xml:space="preserve"> Act. They also sought for an order of prohibition to </w:t>
      </w:r>
      <w:r w:rsidR="00770AC6" w:rsidRPr="00EC6445">
        <w:rPr>
          <w:rFonts w:ascii="Bookman Old Style" w:hAnsi="Bookman Old Style"/>
          <w:sz w:val="26"/>
          <w:szCs w:val="26"/>
        </w:rPr>
        <w:t>prevent</w:t>
      </w:r>
      <w:r w:rsidRPr="00EC6445">
        <w:rPr>
          <w:rFonts w:ascii="Bookman Old Style" w:hAnsi="Bookman Old Style"/>
          <w:sz w:val="26"/>
          <w:szCs w:val="26"/>
        </w:rPr>
        <w:t xml:space="preserve"> </w:t>
      </w:r>
      <w:r w:rsidR="00A75895" w:rsidRPr="00EC6445">
        <w:rPr>
          <w:rFonts w:ascii="Bookman Old Style" w:hAnsi="Bookman Old Style"/>
          <w:sz w:val="26"/>
          <w:szCs w:val="26"/>
        </w:rPr>
        <w:t>Items</w:t>
      </w:r>
      <w:r w:rsidRPr="00EC6445">
        <w:rPr>
          <w:rFonts w:ascii="Bookman Old Style" w:hAnsi="Bookman Old Style"/>
          <w:sz w:val="26"/>
          <w:szCs w:val="26"/>
        </w:rPr>
        <w:t xml:space="preserve"> 25 and 28 of the Amended Schedule from taking effect, and prohibiting the respondent or any other person from enforcing the said items against the applicants and other banks.</w:t>
      </w:r>
    </w:p>
    <w:p w:rsidR="0052358A" w:rsidRPr="00EC6445" w:rsidRDefault="0052358A" w:rsidP="001B729F">
      <w:pPr>
        <w:spacing w:after="360" w:line="360" w:lineRule="auto"/>
        <w:ind w:right="360"/>
        <w:jc w:val="both"/>
        <w:rPr>
          <w:rFonts w:ascii="Bookman Old Style" w:hAnsi="Bookman Old Style"/>
          <w:sz w:val="26"/>
          <w:szCs w:val="26"/>
        </w:rPr>
      </w:pPr>
      <w:r w:rsidRPr="00EC6445">
        <w:rPr>
          <w:rFonts w:ascii="Bookman Old Style" w:hAnsi="Bookman Old Style"/>
          <w:sz w:val="26"/>
          <w:szCs w:val="26"/>
        </w:rPr>
        <w:t>The grounds of the application were briefly set out in the notice of motion</w:t>
      </w:r>
      <w:r w:rsidR="001B729F" w:rsidRPr="00EC6445">
        <w:rPr>
          <w:rFonts w:ascii="Bookman Old Style" w:hAnsi="Bookman Old Style"/>
          <w:sz w:val="26"/>
          <w:szCs w:val="26"/>
        </w:rPr>
        <w:t>,</w:t>
      </w:r>
      <w:r w:rsidRPr="00EC6445">
        <w:rPr>
          <w:rFonts w:ascii="Bookman Old Style" w:hAnsi="Bookman Old Style"/>
          <w:sz w:val="26"/>
          <w:szCs w:val="26"/>
        </w:rPr>
        <w:t xml:space="preserve"> but more particularly detailed in affidavits in support deposed on diverse dates in November 2011</w:t>
      </w:r>
      <w:r w:rsidR="00770AC6" w:rsidRPr="00EC6445">
        <w:rPr>
          <w:rFonts w:ascii="Bookman Old Style" w:hAnsi="Bookman Old Style"/>
          <w:sz w:val="26"/>
          <w:szCs w:val="26"/>
        </w:rPr>
        <w:t>,</w:t>
      </w:r>
      <w:r w:rsidRPr="00EC6445">
        <w:rPr>
          <w:rFonts w:ascii="Bookman Old Style" w:hAnsi="Bookman Old Style"/>
          <w:sz w:val="26"/>
          <w:szCs w:val="26"/>
        </w:rPr>
        <w:t xml:space="preserve"> by Brendah Nabatanzi Mpanga, the Legal Officer of the 1</w:t>
      </w:r>
      <w:r w:rsidRPr="00EC6445">
        <w:rPr>
          <w:rFonts w:ascii="Bookman Old Style" w:hAnsi="Bookman Old Style"/>
          <w:sz w:val="26"/>
          <w:szCs w:val="26"/>
          <w:vertAlign w:val="superscript"/>
        </w:rPr>
        <w:t>st</w:t>
      </w:r>
      <w:r w:rsidRPr="00EC6445">
        <w:rPr>
          <w:rFonts w:ascii="Bookman Old Style" w:hAnsi="Bookman Old Style"/>
          <w:sz w:val="26"/>
          <w:szCs w:val="26"/>
        </w:rPr>
        <w:t xml:space="preserve"> applicant, Eric Lokolong, the Acting Head </w:t>
      </w:r>
      <w:r w:rsidRPr="00EC6445">
        <w:rPr>
          <w:rFonts w:ascii="Bookman Old Style" w:hAnsi="Bookman Old Style"/>
          <w:sz w:val="26"/>
          <w:szCs w:val="26"/>
        </w:rPr>
        <w:lastRenderedPageBreak/>
        <w:t>Legal of the 2</w:t>
      </w:r>
      <w:r w:rsidRPr="00EC6445">
        <w:rPr>
          <w:rFonts w:ascii="Bookman Old Style" w:hAnsi="Bookman Old Style"/>
          <w:sz w:val="26"/>
          <w:szCs w:val="26"/>
          <w:vertAlign w:val="superscript"/>
        </w:rPr>
        <w:t>nd</w:t>
      </w:r>
      <w:r w:rsidRPr="00EC6445">
        <w:rPr>
          <w:rFonts w:ascii="Bookman Old Style" w:hAnsi="Bookman Old Style"/>
          <w:sz w:val="26"/>
          <w:szCs w:val="26"/>
        </w:rPr>
        <w:t xml:space="preserve"> applicant, Peninnah Tibagwa Kasule, Company Secretary of the 3</w:t>
      </w:r>
      <w:r w:rsidRPr="00EC6445">
        <w:rPr>
          <w:rFonts w:ascii="Bookman Old Style" w:hAnsi="Bookman Old Style"/>
          <w:sz w:val="26"/>
          <w:szCs w:val="26"/>
          <w:vertAlign w:val="superscript"/>
        </w:rPr>
        <w:t>rd</w:t>
      </w:r>
      <w:r w:rsidRPr="00EC6445">
        <w:rPr>
          <w:rFonts w:ascii="Bookman Old Style" w:hAnsi="Bookman Old Style"/>
          <w:sz w:val="26"/>
          <w:szCs w:val="26"/>
        </w:rPr>
        <w:t xml:space="preserve"> applicant, and Emily Gakiza, the Company Secretary of the 4</w:t>
      </w:r>
      <w:r w:rsidRPr="00EC6445">
        <w:rPr>
          <w:rFonts w:ascii="Bookman Old Style" w:hAnsi="Bookman Old Style"/>
          <w:sz w:val="26"/>
          <w:szCs w:val="26"/>
          <w:vertAlign w:val="superscript"/>
        </w:rPr>
        <w:t>th</w:t>
      </w:r>
      <w:r w:rsidRPr="00EC6445">
        <w:rPr>
          <w:rFonts w:ascii="Bookman Old Style" w:hAnsi="Bookman Old Style"/>
          <w:sz w:val="26"/>
          <w:szCs w:val="26"/>
        </w:rPr>
        <w:t xml:space="preserve"> applicant. The Attorney General opposed the application in an affidavit in reply deposed on 15/11/2011 by Fred M. Ogene, Secretary to the Ministry of Trade, Industry and Co-operatives.</w:t>
      </w:r>
    </w:p>
    <w:p w:rsidR="007B3C8A" w:rsidRPr="00EC6445" w:rsidRDefault="007B3C8A" w:rsidP="001B729F">
      <w:pPr>
        <w:spacing w:after="360" w:line="360" w:lineRule="auto"/>
        <w:ind w:right="360"/>
        <w:jc w:val="both"/>
        <w:rPr>
          <w:rFonts w:ascii="Bookman Old Style" w:hAnsi="Bookman Old Style"/>
          <w:sz w:val="26"/>
          <w:szCs w:val="26"/>
        </w:rPr>
      </w:pPr>
      <w:r w:rsidRPr="00EC6445">
        <w:rPr>
          <w:rFonts w:ascii="Bookman Old Style" w:hAnsi="Bookman Old Style"/>
          <w:sz w:val="26"/>
          <w:szCs w:val="26"/>
        </w:rPr>
        <w:t xml:space="preserve">In her affidavit </w:t>
      </w:r>
      <w:r w:rsidR="00530C9E">
        <w:rPr>
          <w:rFonts w:ascii="Bookman Old Style" w:hAnsi="Bookman Old Style"/>
          <w:sz w:val="26"/>
          <w:szCs w:val="26"/>
        </w:rPr>
        <w:t>dated 7/11/2011,</w:t>
      </w:r>
      <w:r w:rsidRPr="00EC6445">
        <w:rPr>
          <w:rFonts w:ascii="Bookman Old Style" w:hAnsi="Bookman Old Style"/>
          <w:sz w:val="26"/>
          <w:szCs w:val="26"/>
        </w:rPr>
        <w:t xml:space="preserve"> Brendah Nabatanzi Mpanga averred that the applicants are all financial institutions licensed by the Central Bank as is provided </w:t>
      </w:r>
      <w:r w:rsidR="00770AC6" w:rsidRPr="00EC6445">
        <w:rPr>
          <w:rFonts w:ascii="Bookman Old Style" w:hAnsi="Bookman Old Style"/>
          <w:sz w:val="26"/>
          <w:szCs w:val="26"/>
        </w:rPr>
        <w:t xml:space="preserve">for </w:t>
      </w:r>
      <w:r w:rsidRPr="00EC6445">
        <w:rPr>
          <w:rFonts w:ascii="Bookman Old Style" w:hAnsi="Bookman Old Style"/>
          <w:sz w:val="26"/>
          <w:szCs w:val="26"/>
        </w:rPr>
        <w:t>under the Financial Institutions Act, No. 2 of 2004</w:t>
      </w:r>
      <w:r w:rsidR="00770AC6" w:rsidRPr="00EC6445">
        <w:rPr>
          <w:rFonts w:ascii="Bookman Old Style" w:hAnsi="Bookman Old Style"/>
          <w:sz w:val="26"/>
          <w:szCs w:val="26"/>
        </w:rPr>
        <w:t xml:space="preserve"> (“the FI Act”)</w:t>
      </w:r>
      <w:r w:rsidRPr="00EC6445">
        <w:rPr>
          <w:rFonts w:ascii="Bookman Old Style" w:hAnsi="Bookman Old Style"/>
          <w:sz w:val="26"/>
          <w:szCs w:val="26"/>
        </w:rPr>
        <w:t>. That the Trade (Licensing) Act, Chapter 101 of the Law</w:t>
      </w:r>
      <w:r w:rsidR="00530C9E">
        <w:rPr>
          <w:rFonts w:ascii="Bookman Old Style" w:hAnsi="Bookman Old Style"/>
          <w:sz w:val="26"/>
          <w:szCs w:val="26"/>
        </w:rPr>
        <w:t>s</w:t>
      </w:r>
      <w:r w:rsidRPr="00EC6445">
        <w:rPr>
          <w:rFonts w:ascii="Bookman Old Style" w:hAnsi="Bookman Old Style"/>
          <w:sz w:val="26"/>
          <w:szCs w:val="26"/>
        </w:rPr>
        <w:t xml:space="preserve"> of Uganda</w:t>
      </w:r>
      <w:r w:rsidR="007A7222" w:rsidRPr="00EC6445">
        <w:rPr>
          <w:rFonts w:ascii="Bookman Old Style" w:hAnsi="Bookman Old Style"/>
          <w:sz w:val="26"/>
          <w:szCs w:val="26"/>
        </w:rPr>
        <w:t xml:space="preserve"> (</w:t>
      </w:r>
      <w:r w:rsidR="00770AC6" w:rsidRPr="00EC6445">
        <w:rPr>
          <w:rFonts w:ascii="Bookman Old Style" w:hAnsi="Bookman Old Style"/>
          <w:sz w:val="26"/>
          <w:szCs w:val="26"/>
        </w:rPr>
        <w:t xml:space="preserve">hereinafter also referred to as </w:t>
      </w:r>
      <w:r w:rsidR="007A7222" w:rsidRPr="00EC6445">
        <w:rPr>
          <w:rFonts w:ascii="Bookman Old Style" w:hAnsi="Bookman Old Style"/>
          <w:sz w:val="26"/>
          <w:szCs w:val="26"/>
        </w:rPr>
        <w:t>“the Principal Act”)</w:t>
      </w:r>
      <w:r w:rsidRPr="00EC6445">
        <w:rPr>
          <w:rFonts w:ascii="Bookman Old Style" w:hAnsi="Bookman Old Style"/>
          <w:sz w:val="26"/>
          <w:szCs w:val="26"/>
        </w:rPr>
        <w:t xml:space="preserve"> prescribes licences for various businesses but</w:t>
      </w:r>
      <w:r w:rsidR="007A7222" w:rsidRPr="00EC6445">
        <w:rPr>
          <w:rFonts w:ascii="Bookman Old Style" w:hAnsi="Bookman Old Style"/>
          <w:sz w:val="26"/>
          <w:szCs w:val="26"/>
        </w:rPr>
        <w:t xml:space="preserve"> on 29/12/2010, the Minister for Tourism, Trade and Industry issued the Trade (Licensing) (Amendment of Schedule) Instrument which amended Part A of the Schedule to the Principal Act by including new </w:t>
      </w:r>
      <w:r w:rsidR="00770AC6" w:rsidRPr="00EC6445">
        <w:rPr>
          <w:rFonts w:ascii="Bookman Old Style" w:hAnsi="Bookman Old Style"/>
          <w:sz w:val="26"/>
          <w:szCs w:val="26"/>
        </w:rPr>
        <w:t>Items,</w:t>
      </w:r>
      <w:r w:rsidR="007A7222" w:rsidRPr="00EC6445">
        <w:rPr>
          <w:rFonts w:ascii="Bookman Old Style" w:hAnsi="Bookman Old Style"/>
          <w:sz w:val="26"/>
          <w:szCs w:val="26"/>
        </w:rPr>
        <w:t xml:space="preserve"> 25 and 28. That by the said amendment, </w:t>
      </w:r>
      <w:r w:rsidR="0088068A" w:rsidRPr="00EC6445">
        <w:rPr>
          <w:rFonts w:ascii="Bookman Old Style" w:hAnsi="Bookman Old Style"/>
          <w:sz w:val="26"/>
          <w:szCs w:val="26"/>
        </w:rPr>
        <w:t xml:space="preserve">activities of </w:t>
      </w:r>
      <w:r w:rsidR="00530C9E">
        <w:rPr>
          <w:rFonts w:ascii="Bookman Old Style" w:hAnsi="Bookman Old Style"/>
          <w:sz w:val="26"/>
          <w:szCs w:val="26"/>
        </w:rPr>
        <w:t xml:space="preserve">Bank </w:t>
      </w:r>
      <w:r w:rsidR="0088068A" w:rsidRPr="00EC6445">
        <w:rPr>
          <w:rFonts w:ascii="Bookman Old Style" w:hAnsi="Bookman Old Style"/>
          <w:sz w:val="26"/>
          <w:szCs w:val="26"/>
        </w:rPr>
        <w:t>branches and Automatic Teller Machines (ATM</w:t>
      </w:r>
      <w:r w:rsidR="00770AC6" w:rsidRPr="00EC6445">
        <w:rPr>
          <w:rFonts w:ascii="Bookman Old Style" w:hAnsi="Bookman Old Style"/>
          <w:sz w:val="26"/>
          <w:szCs w:val="26"/>
        </w:rPr>
        <w:t>s</w:t>
      </w:r>
      <w:r w:rsidR="0088068A" w:rsidRPr="00EC6445">
        <w:rPr>
          <w:rFonts w:ascii="Bookman Old Style" w:hAnsi="Bookman Old Style"/>
          <w:sz w:val="26"/>
          <w:szCs w:val="26"/>
        </w:rPr>
        <w:t xml:space="preserve">) were </w:t>
      </w:r>
      <w:r w:rsidR="00770AC6" w:rsidRPr="00EC6445">
        <w:rPr>
          <w:rFonts w:ascii="Bookman Old Style" w:hAnsi="Bookman Old Style"/>
          <w:sz w:val="26"/>
          <w:szCs w:val="26"/>
        </w:rPr>
        <w:t xml:space="preserve">also </w:t>
      </w:r>
      <w:r w:rsidR="0088068A" w:rsidRPr="00EC6445">
        <w:rPr>
          <w:rFonts w:ascii="Bookman Old Style" w:hAnsi="Bookman Old Style"/>
          <w:sz w:val="26"/>
          <w:szCs w:val="26"/>
        </w:rPr>
        <w:t>required to pay trade license fees, in respect of each branch and each ATM.</w:t>
      </w:r>
    </w:p>
    <w:p w:rsidR="0088068A" w:rsidRPr="00EC6445" w:rsidRDefault="0088068A" w:rsidP="001B729F">
      <w:pPr>
        <w:spacing w:after="360" w:line="360" w:lineRule="auto"/>
        <w:ind w:right="360"/>
        <w:jc w:val="both"/>
        <w:rPr>
          <w:rFonts w:ascii="Bookman Old Style" w:hAnsi="Bookman Old Style"/>
          <w:sz w:val="26"/>
          <w:szCs w:val="26"/>
        </w:rPr>
      </w:pPr>
      <w:r w:rsidRPr="00EC6445">
        <w:rPr>
          <w:rFonts w:ascii="Bookman Old Style" w:hAnsi="Bookman Old Style"/>
          <w:sz w:val="26"/>
          <w:szCs w:val="26"/>
        </w:rPr>
        <w:t>Ms. Nabatanzi further averred that banking business is exempted from paying trade license fees by s. 8</w:t>
      </w:r>
      <w:r w:rsidR="00770AC6" w:rsidRPr="00EC6445">
        <w:rPr>
          <w:rFonts w:ascii="Bookman Old Style" w:hAnsi="Bookman Old Style"/>
          <w:sz w:val="26"/>
          <w:szCs w:val="26"/>
        </w:rPr>
        <w:t xml:space="preserve"> </w:t>
      </w:r>
      <w:r w:rsidRPr="00EC6445">
        <w:rPr>
          <w:rFonts w:ascii="Bookman Old Style" w:hAnsi="Bookman Old Style"/>
          <w:sz w:val="26"/>
          <w:szCs w:val="26"/>
        </w:rPr>
        <w:t xml:space="preserve">(2) (f) of the </w:t>
      </w:r>
      <w:r w:rsidR="00770AC6" w:rsidRPr="00EC6445">
        <w:rPr>
          <w:rFonts w:ascii="Bookman Old Style" w:hAnsi="Bookman Old Style"/>
          <w:sz w:val="26"/>
          <w:szCs w:val="26"/>
        </w:rPr>
        <w:t>Principal</w:t>
      </w:r>
      <w:r w:rsidRPr="00EC6445">
        <w:rPr>
          <w:rFonts w:ascii="Bookman Old Style" w:hAnsi="Bookman Old Style"/>
          <w:sz w:val="26"/>
          <w:szCs w:val="26"/>
        </w:rPr>
        <w:t xml:space="preserve"> Act, because banks are separately licensed to do banking business under the </w:t>
      </w:r>
      <w:r w:rsidR="00770AC6" w:rsidRPr="00EC6445">
        <w:rPr>
          <w:rFonts w:ascii="Bookman Old Style" w:hAnsi="Bookman Old Style"/>
          <w:sz w:val="26"/>
          <w:szCs w:val="26"/>
        </w:rPr>
        <w:t>FI</w:t>
      </w:r>
      <w:r w:rsidRPr="00EC6445">
        <w:rPr>
          <w:rFonts w:ascii="Bookman Old Style" w:hAnsi="Bookman Old Style"/>
          <w:sz w:val="26"/>
          <w:szCs w:val="26"/>
        </w:rPr>
        <w:t xml:space="preserve"> Act</w:t>
      </w:r>
      <w:r w:rsidR="00530C9E">
        <w:rPr>
          <w:rFonts w:ascii="Bookman Old Style" w:hAnsi="Bookman Old Style"/>
          <w:sz w:val="26"/>
          <w:szCs w:val="26"/>
        </w:rPr>
        <w:t>,</w:t>
      </w:r>
      <w:r w:rsidR="00672277" w:rsidRPr="00EC6445">
        <w:rPr>
          <w:rFonts w:ascii="Bookman Old Style" w:hAnsi="Bookman Old Style"/>
          <w:sz w:val="26"/>
          <w:szCs w:val="26"/>
        </w:rPr>
        <w:t xml:space="preserve"> by dint of ss. 4, 10 and 12 thereof. And finally that as a result, to the extent that Items 25 and 28 of the impugned </w:t>
      </w:r>
      <w:r w:rsidR="00770AC6" w:rsidRPr="00EC6445">
        <w:rPr>
          <w:rFonts w:ascii="Bookman Old Style" w:hAnsi="Bookman Old Style"/>
          <w:sz w:val="26"/>
          <w:szCs w:val="26"/>
        </w:rPr>
        <w:t xml:space="preserve">Schedule </w:t>
      </w:r>
      <w:r w:rsidR="00672277" w:rsidRPr="00EC6445">
        <w:rPr>
          <w:rFonts w:ascii="Bookman Old Style" w:hAnsi="Bookman Old Style"/>
          <w:sz w:val="26"/>
          <w:szCs w:val="26"/>
        </w:rPr>
        <w:t xml:space="preserve">purport to levy trade license fees on bank branches and ATMs, the instrument is </w:t>
      </w:r>
      <w:r w:rsidR="00672277" w:rsidRPr="00EC6445">
        <w:rPr>
          <w:rFonts w:ascii="Bookman Old Style" w:hAnsi="Bookman Old Style"/>
          <w:i/>
          <w:sz w:val="26"/>
          <w:szCs w:val="26"/>
        </w:rPr>
        <w:t>ultra vires</w:t>
      </w:r>
      <w:r w:rsidR="00672277" w:rsidRPr="00EC6445">
        <w:rPr>
          <w:rFonts w:ascii="Bookman Old Style" w:hAnsi="Bookman Old Style"/>
          <w:sz w:val="26"/>
          <w:szCs w:val="26"/>
        </w:rPr>
        <w:t xml:space="preserve"> the </w:t>
      </w:r>
      <w:r w:rsidR="00770AC6" w:rsidRPr="00EC6445">
        <w:rPr>
          <w:rFonts w:ascii="Bookman Old Style" w:hAnsi="Bookman Old Style"/>
          <w:sz w:val="26"/>
          <w:szCs w:val="26"/>
        </w:rPr>
        <w:t xml:space="preserve">Principal </w:t>
      </w:r>
      <w:r w:rsidR="00672277" w:rsidRPr="00EC6445">
        <w:rPr>
          <w:rFonts w:ascii="Bookman Old Style" w:hAnsi="Bookman Old Style"/>
          <w:sz w:val="26"/>
          <w:szCs w:val="26"/>
        </w:rPr>
        <w:t xml:space="preserve">Act, and accordingly null and void. </w:t>
      </w:r>
      <w:r w:rsidR="00770AC6" w:rsidRPr="00EC6445">
        <w:rPr>
          <w:rFonts w:ascii="Bookman Old Style" w:hAnsi="Bookman Old Style"/>
          <w:sz w:val="26"/>
          <w:szCs w:val="26"/>
        </w:rPr>
        <w:t xml:space="preserve">In </w:t>
      </w:r>
      <w:r w:rsidR="00E978E6" w:rsidRPr="00EC6445">
        <w:rPr>
          <w:rFonts w:ascii="Bookman Old Style" w:hAnsi="Bookman Old Style"/>
          <w:sz w:val="26"/>
          <w:szCs w:val="26"/>
        </w:rPr>
        <w:t>their</w:t>
      </w:r>
      <w:r w:rsidR="00770AC6" w:rsidRPr="00EC6445">
        <w:rPr>
          <w:rFonts w:ascii="Bookman Old Style" w:hAnsi="Bookman Old Style"/>
          <w:sz w:val="26"/>
          <w:szCs w:val="26"/>
        </w:rPr>
        <w:t xml:space="preserve"> </w:t>
      </w:r>
      <w:r w:rsidR="00672277" w:rsidRPr="00EC6445">
        <w:rPr>
          <w:rFonts w:ascii="Bookman Old Style" w:hAnsi="Bookman Old Style"/>
          <w:sz w:val="26"/>
          <w:szCs w:val="26"/>
        </w:rPr>
        <w:t>affidavits</w:t>
      </w:r>
      <w:r w:rsidR="00770AC6" w:rsidRPr="00EC6445">
        <w:rPr>
          <w:rFonts w:ascii="Bookman Old Style" w:hAnsi="Bookman Old Style"/>
          <w:sz w:val="26"/>
          <w:szCs w:val="26"/>
        </w:rPr>
        <w:t xml:space="preserve"> in support </w:t>
      </w:r>
      <w:r w:rsidR="00530C9E">
        <w:rPr>
          <w:rFonts w:ascii="Bookman Old Style" w:hAnsi="Bookman Old Style"/>
          <w:sz w:val="26"/>
          <w:szCs w:val="26"/>
        </w:rPr>
        <w:t xml:space="preserve">dated </w:t>
      </w:r>
      <w:r w:rsidR="00857788">
        <w:rPr>
          <w:rFonts w:ascii="Bookman Old Style" w:hAnsi="Bookman Old Style"/>
          <w:sz w:val="26"/>
          <w:szCs w:val="26"/>
        </w:rPr>
        <w:t>7</w:t>
      </w:r>
      <w:r w:rsidR="00530C9E">
        <w:rPr>
          <w:rFonts w:ascii="Bookman Old Style" w:hAnsi="Bookman Old Style"/>
          <w:sz w:val="26"/>
          <w:szCs w:val="26"/>
        </w:rPr>
        <w:t>/11/2011, 4/11/2011 and 7/11/2011</w:t>
      </w:r>
      <w:r w:rsidR="00770AC6" w:rsidRPr="00EC6445">
        <w:rPr>
          <w:rFonts w:ascii="Bookman Old Style" w:hAnsi="Bookman Old Style"/>
          <w:sz w:val="26"/>
          <w:szCs w:val="26"/>
        </w:rPr>
        <w:t>,</w:t>
      </w:r>
      <w:r w:rsidR="00530C9E">
        <w:rPr>
          <w:rFonts w:ascii="Bookman Old Style" w:hAnsi="Bookman Old Style"/>
          <w:sz w:val="26"/>
          <w:szCs w:val="26"/>
        </w:rPr>
        <w:t xml:space="preserve"> respectively,</w:t>
      </w:r>
      <w:r w:rsidR="00672277" w:rsidRPr="00EC6445">
        <w:rPr>
          <w:rFonts w:ascii="Bookman Old Style" w:hAnsi="Bookman Old Style"/>
          <w:sz w:val="26"/>
          <w:szCs w:val="26"/>
        </w:rPr>
        <w:t xml:space="preserve"> Penninah Kasule, Emily Gakiza and Eric Lokolong </w:t>
      </w:r>
      <w:r w:rsidR="00770AC6" w:rsidRPr="00EC6445">
        <w:rPr>
          <w:rFonts w:ascii="Bookman Old Style" w:hAnsi="Bookman Old Style"/>
          <w:sz w:val="26"/>
          <w:szCs w:val="26"/>
        </w:rPr>
        <w:t>agreed with Ms. Nabatanzi’s deposition</w:t>
      </w:r>
      <w:r w:rsidR="00672277" w:rsidRPr="00EC6445">
        <w:rPr>
          <w:rFonts w:ascii="Bookman Old Style" w:hAnsi="Bookman Old Style"/>
          <w:sz w:val="26"/>
          <w:szCs w:val="26"/>
        </w:rPr>
        <w:t>.</w:t>
      </w:r>
    </w:p>
    <w:p w:rsidR="00672277" w:rsidRPr="00EC6445" w:rsidRDefault="00672277" w:rsidP="001B729F">
      <w:pPr>
        <w:spacing w:after="360" w:line="360" w:lineRule="auto"/>
        <w:ind w:right="360"/>
        <w:jc w:val="both"/>
        <w:rPr>
          <w:rFonts w:ascii="Bookman Old Style" w:hAnsi="Bookman Old Style"/>
          <w:sz w:val="26"/>
          <w:szCs w:val="26"/>
        </w:rPr>
      </w:pPr>
      <w:r w:rsidRPr="00EC6445">
        <w:rPr>
          <w:rFonts w:ascii="Bookman Old Style" w:hAnsi="Bookman Old Style"/>
          <w:sz w:val="26"/>
          <w:szCs w:val="26"/>
        </w:rPr>
        <w:t xml:space="preserve">In his affidavit in reply, Fred Ogene averred that the license fees prescribed under the Trade </w:t>
      </w:r>
      <w:r w:rsidR="00770AC6" w:rsidRPr="00EC6445">
        <w:rPr>
          <w:rFonts w:ascii="Bookman Old Style" w:hAnsi="Bookman Old Style"/>
          <w:sz w:val="26"/>
          <w:szCs w:val="26"/>
        </w:rPr>
        <w:t>(</w:t>
      </w:r>
      <w:r w:rsidRPr="00EC6445">
        <w:rPr>
          <w:rFonts w:ascii="Bookman Old Style" w:hAnsi="Bookman Old Style"/>
          <w:sz w:val="26"/>
          <w:szCs w:val="26"/>
        </w:rPr>
        <w:t>Licensing</w:t>
      </w:r>
      <w:r w:rsidR="00770AC6" w:rsidRPr="00EC6445">
        <w:rPr>
          <w:rFonts w:ascii="Bookman Old Style" w:hAnsi="Bookman Old Style"/>
          <w:sz w:val="26"/>
          <w:szCs w:val="26"/>
        </w:rPr>
        <w:t>)</w:t>
      </w:r>
      <w:r w:rsidRPr="00EC6445">
        <w:rPr>
          <w:rFonts w:ascii="Bookman Old Style" w:hAnsi="Bookman Old Style"/>
          <w:sz w:val="26"/>
          <w:szCs w:val="26"/>
        </w:rPr>
        <w:t xml:space="preserve"> Act and the Trade (Licensing) (Amendment of Schedule) Instrument of </w:t>
      </w:r>
      <w:r w:rsidR="00770AC6" w:rsidRPr="00EC6445">
        <w:rPr>
          <w:rFonts w:ascii="Bookman Old Style" w:hAnsi="Bookman Old Style"/>
          <w:sz w:val="26"/>
          <w:szCs w:val="26"/>
        </w:rPr>
        <w:t xml:space="preserve">2011 </w:t>
      </w:r>
      <w:r w:rsidRPr="00EC6445">
        <w:rPr>
          <w:rFonts w:ascii="Bookman Old Style" w:hAnsi="Bookman Old Style"/>
          <w:sz w:val="26"/>
          <w:szCs w:val="26"/>
        </w:rPr>
        <w:t>only allow particular businesses to carry on trade in a particular location</w:t>
      </w:r>
      <w:r w:rsidR="00986FCB">
        <w:rPr>
          <w:rFonts w:ascii="Bookman Old Style" w:hAnsi="Bookman Old Style"/>
          <w:sz w:val="26"/>
          <w:szCs w:val="26"/>
        </w:rPr>
        <w:t>,</w:t>
      </w:r>
      <w:r w:rsidRPr="00EC6445">
        <w:rPr>
          <w:rFonts w:ascii="Bookman Old Style" w:hAnsi="Bookman Old Style"/>
          <w:sz w:val="26"/>
          <w:szCs w:val="26"/>
        </w:rPr>
        <w:t xml:space="preserve"> and </w:t>
      </w:r>
      <w:r w:rsidR="00986FCB">
        <w:rPr>
          <w:rFonts w:ascii="Bookman Old Style" w:hAnsi="Bookman Old Style"/>
          <w:sz w:val="26"/>
          <w:szCs w:val="26"/>
        </w:rPr>
        <w:t xml:space="preserve">that </w:t>
      </w:r>
      <w:r w:rsidRPr="00EC6445">
        <w:rPr>
          <w:rFonts w:ascii="Bookman Old Style" w:hAnsi="Bookman Old Style"/>
          <w:sz w:val="26"/>
          <w:szCs w:val="26"/>
        </w:rPr>
        <w:t xml:space="preserve">the licenses provided for by the </w:t>
      </w:r>
      <w:r w:rsidR="00770AC6" w:rsidRPr="00EC6445">
        <w:rPr>
          <w:rFonts w:ascii="Bookman Old Style" w:hAnsi="Bookman Old Style"/>
          <w:sz w:val="26"/>
          <w:szCs w:val="26"/>
        </w:rPr>
        <w:t>FI</w:t>
      </w:r>
      <w:r w:rsidRPr="00EC6445">
        <w:rPr>
          <w:rFonts w:ascii="Bookman Old Style" w:hAnsi="Bookman Old Style"/>
          <w:sz w:val="26"/>
          <w:szCs w:val="26"/>
        </w:rPr>
        <w:t xml:space="preserve"> Act are not trading licences. He further averred that the </w:t>
      </w:r>
      <w:r w:rsidR="00770AC6" w:rsidRPr="00EC6445">
        <w:rPr>
          <w:rFonts w:ascii="Bookman Old Style" w:hAnsi="Bookman Old Style"/>
          <w:sz w:val="26"/>
          <w:szCs w:val="26"/>
        </w:rPr>
        <w:t>FI</w:t>
      </w:r>
      <w:r w:rsidRPr="00EC6445">
        <w:rPr>
          <w:rFonts w:ascii="Bookman Old Style" w:hAnsi="Bookman Old Style"/>
          <w:sz w:val="26"/>
          <w:szCs w:val="26"/>
        </w:rPr>
        <w:t xml:space="preserve"> Act only prescribes fees for purposes of determining what a bank is and regulating such business as banking business and setting standards as to who qualifies to transact business as a financial institution. </w:t>
      </w:r>
      <w:r w:rsidR="00857788">
        <w:rPr>
          <w:rFonts w:ascii="Bookman Old Style" w:hAnsi="Bookman Old Style"/>
          <w:sz w:val="26"/>
          <w:szCs w:val="26"/>
        </w:rPr>
        <w:t>Further</w:t>
      </w:r>
      <w:r w:rsidRPr="00EC6445">
        <w:rPr>
          <w:rFonts w:ascii="Bookman Old Style" w:hAnsi="Bookman Old Style"/>
          <w:sz w:val="26"/>
          <w:szCs w:val="26"/>
        </w:rPr>
        <w:t xml:space="preserve"> that the impugned instrument is intended to allow local governments get revenue and control trade and business in the country. That the license referred to in s. 8 (2) (f) of </w:t>
      </w:r>
      <w:r w:rsidR="00530C9E">
        <w:rPr>
          <w:rFonts w:ascii="Bookman Old Style" w:hAnsi="Bookman Old Style"/>
          <w:sz w:val="26"/>
          <w:szCs w:val="26"/>
        </w:rPr>
        <w:t xml:space="preserve">the </w:t>
      </w:r>
      <w:r w:rsidRPr="00EC6445">
        <w:rPr>
          <w:rFonts w:ascii="Bookman Old Style" w:hAnsi="Bookman Old Style"/>
          <w:sz w:val="26"/>
          <w:szCs w:val="26"/>
        </w:rPr>
        <w:t>Trade (Licensing) Act</w:t>
      </w:r>
      <w:r w:rsidR="0025487E" w:rsidRPr="00EC6445">
        <w:rPr>
          <w:rFonts w:ascii="Bookman Old Style" w:hAnsi="Bookman Old Style"/>
          <w:sz w:val="26"/>
          <w:szCs w:val="26"/>
        </w:rPr>
        <w:t xml:space="preserve"> or a license similar to the trading license is not a regulatory license and</w:t>
      </w:r>
      <w:r w:rsidR="00857788">
        <w:rPr>
          <w:rFonts w:ascii="Bookman Old Style" w:hAnsi="Bookman Old Style"/>
          <w:sz w:val="26"/>
          <w:szCs w:val="26"/>
        </w:rPr>
        <w:t xml:space="preserve"> </w:t>
      </w:r>
      <w:r w:rsidR="00ED79C4">
        <w:rPr>
          <w:rFonts w:ascii="Bookman Old Style" w:hAnsi="Bookman Old Style"/>
          <w:sz w:val="26"/>
          <w:szCs w:val="26"/>
        </w:rPr>
        <w:t xml:space="preserve">that </w:t>
      </w:r>
      <w:r w:rsidR="00857788">
        <w:rPr>
          <w:rFonts w:ascii="Bookman Old Style" w:hAnsi="Bookman Old Style"/>
          <w:sz w:val="26"/>
          <w:szCs w:val="26"/>
        </w:rPr>
        <w:t>therefore</w:t>
      </w:r>
      <w:r w:rsidR="0025487E" w:rsidRPr="00EC6445">
        <w:rPr>
          <w:rFonts w:ascii="Bookman Old Style" w:hAnsi="Bookman Old Style"/>
          <w:sz w:val="26"/>
          <w:szCs w:val="26"/>
        </w:rPr>
        <w:t xml:space="preserve"> </w:t>
      </w:r>
      <w:r w:rsidR="00E978E6" w:rsidRPr="00EC6445">
        <w:rPr>
          <w:rFonts w:ascii="Bookman Old Style" w:hAnsi="Bookman Old Style"/>
          <w:sz w:val="26"/>
          <w:szCs w:val="26"/>
        </w:rPr>
        <w:t>Items</w:t>
      </w:r>
      <w:r w:rsidR="0025487E" w:rsidRPr="00EC6445">
        <w:rPr>
          <w:rFonts w:ascii="Bookman Old Style" w:hAnsi="Bookman Old Style"/>
          <w:sz w:val="26"/>
          <w:szCs w:val="26"/>
        </w:rPr>
        <w:t xml:space="preserve"> 25 and 28 of the impugned instrument do not contravene the Trade (Licensing) Act as is alleged by the applicants. He </w:t>
      </w:r>
      <w:r w:rsidR="00E978E6" w:rsidRPr="00EC6445">
        <w:rPr>
          <w:rFonts w:ascii="Bookman Old Style" w:hAnsi="Bookman Old Style"/>
          <w:sz w:val="26"/>
          <w:szCs w:val="26"/>
        </w:rPr>
        <w:t xml:space="preserve">finally </w:t>
      </w:r>
      <w:r w:rsidR="0025487E" w:rsidRPr="00EC6445">
        <w:rPr>
          <w:rFonts w:ascii="Bookman Old Style" w:hAnsi="Bookman Old Style"/>
          <w:sz w:val="26"/>
          <w:szCs w:val="26"/>
        </w:rPr>
        <w:t xml:space="preserve">asserted that the applicants here are required by law to pay the requisite fees which they are </w:t>
      </w:r>
      <w:r w:rsidR="00857788">
        <w:rPr>
          <w:rFonts w:ascii="Bookman Old Style" w:hAnsi="Bookman Old Style"/>
          <w:sz w:val="26"/>
          <w:szCs w:val="26"/>
        </w:rPr>
        <w:t>“</w:t>
      </w:r>
      <w:r w:rsidR="0025487E" w:rsidRPr="00EC6445">
        <w:rPr>
          <w:rFonts w:ascii="Bookman Old Style" w:hAnsi="Bookman Old Style"/>
          <w:sz w:val="26"/>
          <w:szCs w:val="26"/>
        </w:rPr>
        <w:t xml:space="preserve">intending to </w:t>
      </w:r>
      <w:r w:rsidR="00B6485D" w:rsidRPr="00EC6445">
        <w:rPr>
          <w:rFonts w:ascii="Bookman Old Style" w:hAnsi="Bookman Old Style"/>
          <w:sz w:val="26"/>
          <w:szCs w:val="26"/>
        </w:rPr>
        <w:t>dodge</w:t>
      </w:r>
      <w:r w:rsidR="0025487E" w:rsidRPr="00EC6445">
        <w:rPr>
          <w:rFonts w:ascii="Bookman Old Style" w:hAnsi="Bookman Old Style"/>
          <w:sz w:val="26"/>
          <w:szCs w:val="26"/>
        </w:rPr>
        <w:t xml:space="preserve"> and that in the interests of justice this application ought to be dismissed.</w:t>
      </w:r>
    </w:p>
    <w:p w:rsidR="0025487E" w:rsidRPr="00EC6445" w:rsidRDefault="0025487E" w:rsidP="001B729F">
      <w:pPr>
        <w:spacing w:after="360" w:line="360" w:lineRule="auto"/>
        <w:ind w:right="360"/>
        <w:jc w:val="both"/>
        <w:rPr>
          <w:rFonts w:ascii="Bookman Old Style" w:hAnsi="Bookman Old Style"/>
          <w:sz w:val="26"/>
          <w:szCs w:val="26"/>
        </w:rPr>
      </w:pPr>
      <w:r w:rsidRPr="00EC6445">
        <w:rPr>
          <w:rFonts w:ascii="Bookman Old Style" w:hAnsi="Bookman Old Style"/>
          <w:sz w:val="26"/>
          <w:szCs w:val="26"/>
        </w:rPr>
        <w:t xml:space="preserve">On 7/12/2011 when </w:t>
      </w:r>
      <w:r w:rsidR="00BC1FC7" w:rsidRPr="00EC6445">
        <w:rPr>
          <w:rFonts w:ascii="Bookman Old Style" w:hAnsi="Bookman Old Style"/>
          <w:sz w:val="26"/>
          <w:szCs w:val="26"/>
        </w:rPr>
        <w:t>Mr</w:t>
      </w:r>
      <w:r w:rsidR="008431B3">
        <w:rPr>
          <w:rFonts w:ascii="Bookman Old Style" w:hAnsi="Bookman Old Style"/>
          <w:sz w:val="26"/>
          <w:szCs w:val="26"/>
        </w:rPr>
        <w:t>.</w:t>
      </w:r>
      <w:r w:rsidRPr="00EC6445">
        <w:rPr>
          <w:rFonts w:ascii="Bookman Old Style" w:hAnsi="Bookman Old Style"/>
          <w:sz w:val="26"/>
          <w:szCs w:val="26"/>
        </w:rPr>
        <w:t xml:space="preserve"> Barnabas Tumusingize and Mr. Masembe Kanyerezi for the applicants appeared before me to argue the application, there was no advocate in court from the Attorney General’s Chambers. Neither had an affidavit in reply been filed on his behalf. I then ordered that the Attorney General do file an affidavit in reply, which he did</w:t>
      </w:r>
      <w:r w:rsidR="00E978E6" w:rsidRPr="00EC6445">
        <w:rPr>
          <w:rFonts w:ascii="Bookman Old Style" w:hAnsi="Bookman Old Style"/>
          <w:sz w:val="26"/>
          <w:szCs w:val="26"/>
        </w:rPr>
        <w:t xml:space="preserve"> as is detailed above,</w:t>
      </w:r>
      <w:r w:rsidRPr="00EC6445">
        <w:rPr>
          <w:rFonts w:ascii="Bookman Old Style" w:hAnsi="Bookman Old Style"/>
          <w:sz w:val="26"/>
          <w:szCs w:val="26"/>
        </w:rPr>
        <w:t xml:space="preserve"> and that counsel for each of the parties file written submissions in the application. Counsel for the applicants </w:t>
      </w:r>
      <w:r w:rsidR="001B729F" w:rsidRPr="00EC6445">
        <w:rPr>
          <w:rFonts w:ascii="Bookman Old Style" w:hAnsi="Bookman Old Style"/>
          <w:sz w:val="26"/>
          <w:szCs w:val="26"/>
        </w:rPr>
        <w:t xml:space="preserve">then </w:t>
      </w:r>
      <w:r w:rsidRPr="00EC6445">
        <w:rPr>
          <w:rFonts w:ascii="Bookman Old Style" w:hAnsi="Bookman Old Style"/>
          <w:sz w:val="26"/>
          <w:szCs w:val="26"/>
        </w:rPr>
        <w:t>filed written submissions on 9/12/2011</w:t>
      </w:r>
      <w:r w:rsidR="001B729F" w:rsidRPr="00EC6445">
        <w:rPr>
          <w:rFonts w:ascii="Bookman Old Style" w:hAnsi="Bookman Old Style"/>
          <w:sz w:val="26"/>
          <w:szCs w:val="26"/>
        </w:rPr>
        <w:t>,</w:t>
      </w:r>
      <w:r w:rsidRPr="00EC6445">
        <w:rPr>
          <w:rFonts w:ascii="Bookman Old Style" w:hAnsi="Bookman Old Style"/>
          <w:sz w:val="26"/>
          <w:szCs w:val="26"/>
        </w:rPr>
        <w:t xml:space="preserve"> while the </w:t>
      </w:r>
      <w:r w:rsidR="00E978E6" w:rsidRPr="00EC6445">
        <w:rPr>
          <w:rFonts w:ascii="Bookman Old Style" w:hAnsi="Bookman Old Style"/>
          <w:sz w:val="26"/>
          <w:szCs w:val="26"/>
        </w:rPr>
        <w:t xml:space="preserve">submissions on behalf of the </w:t>
      </w:r>
      <w:r w:rsidRPr="00EC6445">
        <w:rPr>
          <w:rFonts w:ascii="Bookman Old Style" w:hAnsi="Bookman Old Style"/>
          <w:sz w:val="26"/>
          <w:szCs w:val="26"/>
        </w:rPr>
        <w:t>Attorney General were filed on 15/12/2011.</w:t>
      </w:r>
    </w:p>
    <w:p w:rsidR="0025487E" w:rsidRPr="00EC6445" w:rsidRDefault="0025487E" w:rsidP="001B729F">
      <w:pPr>
        <w:spacing w:after="360" w:line="360" w:lineRule="auto"/>
        <w:ind w:right="360"/>
        <w:jc w:val="both"/>
        <w:rPr>
          <w:rFonts w:ascii="Bookman Old Style" w:hAnsi="Bookman Old Style"/>
          <w:sz w:val="26"/>
          <w:szCs w:val="26"/>
        </w:rPr>
      </w:pPr>
      <w:r w:rsidRPr="00EC6445">
        <w:rPr>
          <w:rFonts w:ascii="Bookman Old Style" w:hAnsi="Bookman Old Style"/>
          <w:sz w:val="26"/>
          <w:szCs w:val="26"/>
        </w:rPr>
        <w:t>In their joint submissions for the applicants, M/s Sebalu &amp; Lule Advocates</w:t>
      </w:r>
      <w:r w:rsidR="00857788">
        <w:rPr>
          <w:rFonts w:ascii="Bookman Old Style" w:hAnsi="Bookman Old Style"/>
          <w:sz w:val="26"/>
          <w:szCs w:val="26"/>
        </w:rPr>
        <w:t>,</w:t>
      </w:r>
      <w:r w:rsidRPr="00EC6445">
        <w:rPr>
          <w:rFonts w:ascii="Bookman Old Style" w:hAnsi="Bookman Old Style"/>
          <w:sz w:val="26"/>
          <w:szCs w:val="26"/>
        </w:rPr>
        <w:t xml:space="preserve"> and </w:t>
      </w:r>
      <w:r w:rsidR="00E978E6" w:rsidRPr="00EC6445">
        <w:rPr>
          <w:rFonts w:ascii="Bookman Old Style" w:hAnsi="Bookman Old Style"/>
          <w:sz w:val="26"/>
          <w:szCs w:val="26"/>
        </w:rPr>
        <w:t>Masembe, Makubuya, Adriko, Karugaba, Ssekatawa (</w:t>
      </w:r>
      <w:r w:rsidRPr="00EC6445">
        <w:rPr>
          <w:rFonts w:ascii="Bookman Old Style" w:hAnsi="Bookman Old Style"/>
          <w:sz w:val="26"/>
          <w:szCs w:val="26"/>
        </w:rPr>
        <w:t>MMAKS</w:t>
      </w:r>
      <w:r w:rsidR="00E978E6" w:rsidRPr="00EC6445">
        <w:rPr>
          <w:rFonts w:ascii="Bookman Old Style" w:hAnsi="Bookman Old Style"/>
          <w:sz w:val="26"/>
          <w:szCs w:val="26"/>
        </w:rPr>
        <w:t>)</w:t>
      </w:r>
      <w:r w:rsidRPr="00EC6445">
        <w:rPr>
          <w:rFonts w:ascii="Bookman Old Style" w:hAnsi="Bookman Old Style"/>
          <w:sz w:val="26"/>
          <w:szCs w:val="26"/>
        </w:rPr>
        <w:t xml:space="preserve"> Advocates stated that the impugned statutory instrument is </w:t>
      </w:r>
      <w:r w:rsidR="000172B0" w:rsidRPr="00EC6445">
        <w:rPr>
          <w:rFonts w:ascii="Bookman Old Style" w:hAnsi="Bookman Old Style"/>
          <w:i/>
          <w:sz w:val="26"/>
          <w:szCs w:val="26"/>
        </w:rPr>
        <w:t>ultra vires</w:t>
      </w:r>
      <w:r w:rsidRPr="00EC6445">
        <w:rPr>
          <w:rFonts w:ascii="Bookman Old Style" w:hAnsi="Bookman Old Style"/>
          <w:sz w:val="26"/>
          <w:szCs w:val="26"/>
        </w:rPr>
        <w:t xml:space="preserve"> the provisions of s.8</w:t>
      </w:r>
      <w:r w:rsidR="00BC1FC7" w:rsidRPr="00EC6445">
        <w:rPr>
          <w:rFonts w:ascii="Bookman Old Style" w:hAnsi="Bookman Old Style"/>
          <w:sz w:val="26"/>
          <w:szCs w:val="26"/>
        </w:rPr>
        <w:t xml:space="preserve"> </w:t>
      </w:r>
      <w:r w:rsidRPr="00EC6445">
        <w:rPr>
          <w:rFonts w:ascii="Bookman Old Style" w:hAnsi="Bookman Old Style"/>
          <w:sz w:val="26"/>
          <w:szCs w:val="26"/>
        </w:rPr>
        <w:t>(2) (f) of the Principal Act</w:t>
      </w:r>
      <w:r w:rsidR="00E978E6" w:rsidRPr="00EC6445">
        <w:rPr>
          <w:rFonts w:ascii="Bookman Old Style" w:hAnsi="Bookman Old Style"/>
          <w:sz w:val="26"/>
          <w:szCs w:val="26"/>
        </w:rPr>
        <w:t>,</w:t>
      </w:r>
      <w:r w:rsidRPr="00EC6445">
        <w:rPr>
          <w:rFonts w:ascii="Bookman Old Style" w:hAnsi="Bookman Old Style"/>
          <w:sz w:val="26"/>
          <w:szCs w:val="26"/>
        </w:rPr>
        <w:t xml:space="preserve"> </w:t>
      </w:r>
      <w:r w:rsidR="00BC1FC7" w:rsidRPr="00EC6445">
        <w:rPr>
          <w:rFonts w:ascii="Bookman Old Style" w:hAnsi="Bookman Old Style"/>
          <w:sz w:val="26"/>
          <w:szCs w:val="26"/>
        </w:rPr>
        <w:t>which provides that no trading license shall be required, in any event, for any trade or business for which a separate license is required by or under any written law. That the applicants are licensed under a license regime provided for under s</w:t>
      </w:r>
      <w:r w:rsidR="00E978E6" w:rsidRPr="00EC6445">
        <w:rPr>
          <w:rFonts w:ascii="Bookman Old Style" w:hAnsi="Bookman Old Style"/>
          <w:sz w:val="26"/>
          <w:szCs w:val="26"/>
        </w:rPr>
        <w:t>s</w:t>
      </w:r>
      <w:r w:rsidR="00BC1FC7" w:rsidRPr="00EC6445">
        <w:rPr>
          <w:rFonts w:ascii="Bookman Old Style" w:hAnsi="Bookman Old Style"/>
          <w:sz w:val="26"/>
          <w:szCs w:val="26"/>
        </w:rPr>
        <w:t xml:space="preserve">.10-17 of the </w:t>
      </w:r>
      <w:r w:rsidR="00E978E6" w:rsidRPr="00EC6445">
        <w:rPr>
          <w:rFonts w:ascii="Bookman Old Style" w:hAnsi="Bookman Old Style"/>
          <w:sz w:val="26"/>
          <w:szCs w:val="26"/>
        </w:rPr>
        <w:t>FI</w:t>
      </w:r>
      <w:r w:rsidR="00BC1FC7" w:rsidRPr="00EC6445">
        <w:rPr>
          <w:rFonts w:ascii="Bookman Old Style" w:hAnsi="Bookman Old Style"/>
          <w:sz w:val="26"/>
          <w:szCs w:val="26"/>
        </w:rPr>
        <w:t xml:space="preserve"> Act, and they pay a license fee upon being licensed and an annual license fee every year as is required by s.13 (a) of the same Act. That as a result, they fall under the category of businesses or trade</w:t>
      </w:r>
      <w:r w:rsidR="00E978E6" w:rsidRPr="00EC6445">
        <w:rPr>
          <w:rFonts w:ascii="Bookman Old Style" w:hAnsi="Bookman Old Style"/>
          <w:sz w:val="26"/>
          <w:szCs w:val="26"/>
        </w:rPr>
        <w:t>s</w:t>
      </w:r>
      <w:r w:rsidR="00BC1FC7" w:rsidRPr="00EC6445">
        <w:rPr>
          <w:rFonts w:ascii="Bookman Old Style" w:hAnsi="Bookman Old Style"/>
          <w:sz w:val="26"/>
          <w:szCs w:val="26"/>
        </w:rPr>
        <w:t xml:space="preserve"> exempted by s. 8 (2) (f) of the Trade (Licensing) Act because the </w:t>
      </w:r>
      <w:r w:rsidR="00E978E6" w:rsidRPr="00EC6445">
        <w:rPr>
          <w:rFonts w:ascii="Bookman Old Style" w:hAnsi="Bookman Old Style"/>
          <w:sz w:val="26"/>
          <w:szCs w:val="26"/>
        </w:rPr>
        <w:t>FI</w:t>
      </w:r>
      <w:r w:rsidR="00BC1FC7" w:rsidRPr="00EC6445">
        <w:rPr>
          <w:rFonts w:ascii="Bookman Old Style" w:hAnsi="Bookman Old Style"/>
          <w:sz w:val="26"/>
          <w:szCs w:val="26"/>
        </w:rPr>
        <w:t xml:space="preserve"> Act is a written law.</w:t>
      </w:r>
    </w:p>
    <w:p w:rsidR="00BC1FC7" w:rsidRPr="00EC6445" w:rsidRDefault="00BC1FC7" w:rsidP="001B729F">
      <w:pPr>
        <w:spacing w:after="360" w:line="360" w:lineRule="auto"/>
        <w:ind w:right="360"/>
        <w:jc w:val="both"/>
        <w:rPr>
          <w:rFonts w:ascii="Bookman Old Style" w:hAnsi="Bookman Old Style"/>
          <w:sz w:val="26"/>
          <w:szCs w:val="26"/>
        </w:rPr>
      </w:pPr>
      <w:r w:rsidRPr="00EC6445">
        <w:rPr>
          <w:rFonts w:ascii="Bookman Old Style" w:hAnsi="Bookman Old Style"/>
          <w:sz w:val="26"/>
          <w:szCs w:val="26"/>
        </w:rPr>
        <w:t>Counsel for the applicants addressed court on the importance of the remedy of Judicial Review</w:t>
      </w:r>
      <w:r w:rsidR="001F1431" w:rsidRPr="00EC6445">
        <w:rPr>
          <w:rFonts w:ascii="Bookman Old Style" w:hAnsi="Bookman Old Style"/>
          <w:sz w:val="26"/>
          <w:szCs w:val="26"/>
        </w:rPr>
        <w:t xml:space="preserve">, </w:t>
      </w:r>
      <w:r w:rsidR="00530C9E">
        <w:rPr>
          <w:rFonts w:ascii="Bookman Old Style" w:hAnsi="Bookman Old Style"/>
          <w:sz w:val="26"/>
          <w:szCs w:val="26"/>
        </w:rPr>
        <w:t xml:space="preserve">in as far as it relates to </w:t>
      </w:r>
      <w:r w:rsidR="001F1431" w:rsidRPr="00EC6445">
        <w:rPr>
          <w:rFonts w:ascii="Bookman Old Style" w:hAnsi="Bookman Old Style"/>
          <w:sz w:val="26"/>
          <w:szCs w:val="26"/>
        </w:rPr>
        <w:t xml:space="preserve">certiorari and prohibition, on authority of </w:t>
      </w:r>
      <w:r w:rsidR="001F1431" w:rsidRPr="00EC6445">
        <w:rPr>
          <w:rFonts w:ascii="Bookman Old Style" w:hAnsi="Bookman Old Style"/>
          <w:b/>
          <w:sz w:val="26"/>
          <w:szCs w:val="26"/>
        </w:rPr>
        <w:t>John Jet Tumwebaze v. Makerere University Council</w:t>
      </w:r>
      <w:r w:rsidR="00716067" w:rsidRPr="00EC6445">
        <w:rPr>
          <w:rFonts w:ascii="Bookman Old Style" w:hAnsi="Bookman Old Style"/>
          <w:b/>
          <w:sz w:val="26"/>
          <w:szCs w:val="26"/>
        </w:rPr>
        <w:t>,</w:t>
      </w:r>
      <w:r w:rsidR="001F1431" w:rsidRPr="00EC6445">
        <w:rPr>
          <w:rFonts w:ascii="Bookman Old Style" w:hAnsi="Bookman Old Style"/>
          <w:b/>
          <w:sz w:val="26"/>
          <w:szCs w:val="26"/>
        </w:rPr>
        <w:t xml:space="preserve"> Civil Application No.</w:t>
      </w:r>
      <w:r w:rsidRPr="00EC6445">
        <w:rPr>
          <w:rFonts w:ascii="Bookman Old Style" w:hAnsi="Bookman Old Style"/>
          <w:b/>
          <w:sz w:val="26"/>
          <w:szCs w:val="26"/>
        </w:rPr>
        <w:t xml:space="preserve"> </w:t>
      </w:r>
      <w:r w:rsidR="001F1431" w:rsidRPr="00EC6445">
        <w:rPr>
          <w:rFonts w:ascii="Bookman Old Style" w:hAnsi="Bookman Old Style"/>
          <w:b/>
          <w:sz w:val="26"/>
          <w:szCs w:val="26"/>
        </w:rPr>
        <w:t>353 of 2005</w:t>
      </w:r>
      <w:r w:rsidR="001F1431" w:rsidRPr="00EC6445">
        <w:rPr>
          <w:rFonts w:ascii="Bookman Old Style" w:hAnsi="Bookman Old Style"/>
          <w:sz w:val="26"/>
          <w:szCs w:val="26"/>
        </w:rPr>
        <w:t xml:space="preserve"> and </w:t>
      </w:r>
      <w:r w:rsidR="001F1431" w:rsidRPr="00EC6445">
        <w:rPr>
          <w:rFonts w:ascii="Bookman Old Style" w:hAnsi="Bookman Old Style"/>
          <w:b/>
          <w:sz w:val="26"/>
          <w:szCs w:val="26"/>
        </w:rPr>
        <w:t>Proline Soccer Academy Limited v. Lawrence Mulindwa &amp; Others, HCMA No. 459/2009</w:t>
      </w:r>
      <w:r w:rsidR="000B5EC9" w:rsidRPr="00EC6445">
        <w:rPr>
          <w:rFonts w:ascii="Bookman Old Style" w:hAnsi="Bookman Old Style"/>
          <w:sz w:val="26"/>
          <w:szCs w:val="26"/>
        </w:rPr>
        <w:t xml:space="preserve">. They </w:t>
      </w:r>
      <w:r w:rsidR="00530C9E">
        <w:rPr>
          <w:rFonts w:ascii="Bookman Old Style" w:hAnsi="Bookman Old Style"/>
          <w:sz w:val="26"/>
          <w:szCs w:val="26"/>
        </w:rPr>
        <w:t>submitted</w:t>
      </w:r>
      <w:r w:rsidR="00530C9E" w:rsidRPr="00EC6445">
        <w:rPr>
          <w:rFonts w:ascii="Bookman Old Style" w:hAnsi="Bookman Old Style"/>
          <w:sz w:val="26"/>
          <w:szCs w:val="26"/>
        </w:rPr>
        <w:t xml:space="preserve"> </w:t>
      </w:r>
      <w:r w:rsidR="001F1431" w:rsidRPr="00EC6445">
        <w:rPr>
          <w:rFonts w:ascii="Bookman Old Style" w:hAnsi="Bookman Old Style"/>
          <w:sz w:val="26"/>
          <w:szCs w:val="26"/>
        </w:rPr>
        <w:t>that in the latter case it was held that applications for judicial review may</w:t>
      </w:r>
      <w:r w:rsidR="000B5EC9" w:rsidRPr="00EC6445">
        <w:rPr>
          <w:rFonts w:ascii="Bookman Old Style" w:hAnsi="Bookman Old Style"/>
          <w:sz w:val="26"/>
          <w:szCs w:val="26"/>
        </w:rPr>
        <w:t xml:space="preserve"> be made on grounds such as excess of jurisdiction or when a statutory authority exceeds its jurisdiction. </w:t>
      </w:r>
      <w:r w:rsidR="00530C9E">
        <w:rPr>
          <w:rFonts w:ascii="Bookman Old Style" w:hAnsi="Bookman Old Style"/>
          <w:sz w:val="26"/>
          <w:szCs w:val="26"/>
        </w:rPr>
        <w:t>Further</w:t>
      </w:r>
      <w:r w:rsidR="000B5EC9" w:rsidRPr="00EC6445">
        <w:rPr>
          <w:rFonts w:ascii="Bookman Old Style" w:hAnsi="Bookman Old Style"/>
          <w:sz w:val="26"/>
          <w:szCs w:val="26"/>
        </w:rPr>
        <w:t xml:space="preserve"> that by issuing the Statutory Instrument and adding Items 25 and 28 thereof, the provisions of s. 8 (2)</w:t>
      </w:r>
      <w:r w:rsidR="00E978E6" w:rsidRPr="00EC6445">
        <w:rPr>
          <w:rFonts w:ascii="Bookman Old Style" w:hAnsi="Bookman Old Style"/>
          <w:sz w:val="26"/>
          <w:szCs w:val="26"/>
        </w:rPr>
        <w:t xml:space="preserve"> (f)</w:t>
      </w:r>
      <w:r w:rsidR="000B5EC9" w:rsidRPr="00EC6445">
        <w:rPr>
          <w:rFonts w:ascii="Bookman Old Style" w:hAnsi="Bookman Old Style"/>
          <w:sz w:val="26"/>
          <w:szCs w:val="26"/>
        </w:rPr>
        <w:t xml:space="preserve"> of the Principal Act were contravened. </w:t>
      </w:r>
      <w:r w:rsidR="009E61EC" w:rsidRPr="00EC6445">
        <w:rPr>
          <w:rFonts w:ascii="Bookman Old Style" w:hAnsi="Bookman Old Style"/>
          <w:sz w:val="26"/>
          <w:szCs w:val="26"/>
        </w:rPr>
        <w:t>And t</w:t>
      </w:r>
      <w:r w:rsidR="000B5EC9" w:rsidRPr="00EC6445">
        <w:rPr>
          <w:rFonts w:ascii="Bookman Old Style" w:hAnsi="Bookman Old Style"/>
          <w:sz w:val="26"/>
          <w:szCs w:val="26"/>
        </w:rPr>
        <w:t xml:space="preserve">hat the inclusion of the two </w:t>
      </w:r>
      <w:r w:rsidR="00E978E6" w:rsidRPr="00EC6445">
        <w:rPr>
          <w:rFonts w:ascii="Bookman Old Style" w:hAnsi="Bookman Old Style"/>
          <w:sz w:val="26"/>
          <w:szCs w:val="26"/>
        </w:rPr>
        <w:t>Items</w:t>
      </w:r>
      <w:r w:rsidR="000B5EC9" w:rsidRPr="00EC6445">
        <w:rPr>
          <w:rFonts w:ascii="Bookman Old Style" w:hAnsi="Bookman Old Style"/>
          <w:sz w:val="26"/>
          <w:szCs w:val="26"/>
        </w:rPr>
        <w:t xml:space="preserve"> was therefore </w:t>
      </w:r>
      <w:r w:rsidR="000172B0" w:rsidRPr="00EC6445">
        <w:rPr>
          <w:rFonts w:ascii="Bookman Old Style" w:hAnsi="Bookman Old Style"/>
          <w:i/>
          <w:sz w:val="26"/>
          <w:szCs w:val="26"/>
        </w:rPr>
        <w:t>ultra vires</w:t>
      </w:r>
      <w:r w:rsidR="000B5EC9" w:rsidRPr="00EC6445">
        <w:rPr>
          <w:rFonts w:ascii="Bookman Old Style" w:hAnsi="Bookman Old Style"/>
          <w:sz w:val="26"/>
          <w:szCs w:val="26"/>
        </w:rPr>
        <w:t xml:space="preserve"> and illegal.</w:t>
      </w:r>
    </w:p>
    <w:p w:rsidR="004E4A48" w:rsidRPr="00EC6445" w:rsidRDefault="004E4A48" w:rsidP="001B729F">
      <w:pPr>
        <w:spacing w:after="360" w:line="360" w:lineRule="auto"/>
        <w:ind w:right="360"/>
        <w:jc w:val="both"/>
        <w:rPr>
          <w:rFonts w:ascii="Bookman Old Style" w:hAnsi="Bookman Old Style"/>
          <w:sz w:val="26"/>
          <w:szCs w:val="26"/>
        </w:rPr>
      </w:pPr>
      <w:r w:rsidRPr="00EC6445">
        <w:rPr>
          <w:rFonts w:ascii="Bookman Old Style" w:hAnsi="Bookman Old Style"/>
          <w:sz w:val="26"/>
          <w:szCs w:val="26"/>
        </w:rPr>
        <w:t xml:space="preserve">Counsel for the applicants went on to submit that the impugned part of the </w:t>
      </w:r>
      <w:r w:rsidR="00E978E6" w:rsidRPr="00EC6445">
        <w:rPr>
          <w:rFonts w:ascii="Bookman Old Style" w:hAnsi="Bookman Old Style"/>
          <w:sz w:val="26"/>
          <w:szCs w:val="26"/>
        </w:rPr>
        <w:t>Schedule</w:t>
      </w:r>
      <w:r w:rsidRPr="00EC6445">
        <w:rPr>
          <w:rFonts w:ascii="Bookman Old Style" w:hAnsi="Bookman Old Style"/>
          <w:sz w:val="26"/>
          <w:szCs w:val="26"/>
        </w:rPr>
        <w:t xml:space="preserve"> to the Trade (</w:t>
      </w:r>
      <w:r w:rsidR="00E978E6" w:rsidRPr="00EC6445">
        <w:rPr>
          <w:rFonts w:ascii="Bookman Old Style" w:hAnsi="Bookman Old Style"/>
          <w:sz w:val="26"/>
          <w:szCs w:val="26"/>
        </w:rPr>
        <w:t>Licensing</w:t>
      </w:r>
      <w:r w:rsidRPr="00EC6445">
        <w:rPr>
          <w:rFonts w:ascii="Bookman Old Style" w:hAnsi="Bookman Old Style"/>
          <w:sz w:val="26"/>
          <w:szCs w:val="26"/>
        </w:rPr>
        <w:t>) Act is in conflict with the Act itself. Relying on a passage from Hal</w:t>
      </w:r>
      <w:r w:rsidR="00F503F1" w:rsidRPr="00EC6445">
        <w:rPr>
          <w:rFonts w:ascii="Bookman Old Style" w:hAnsi="Bookman Old Style"/>
          <w:sz w:val="26"/>
          <w:szCs w:val="26"/>
        </w:rPr>
        <w:t>s</w:t>
      </w:r>
      <w:r w:rsidRPr="00EC6445">
        <w:rPr>
          <w:rFonts w:ascii="Bookman Old Style" w:hAnsi="Bookman Old Style"/>
          <w:sz w:val="26"/>
          <w:szCs w:val="26"/>
        </w:rPr>
        <w:t>bury’s Laws of England (3</w:t>
      </w:r>
      <w:r w:rsidRPr="00EC6445">
        <w:rPr>
          <w:rFonts w:ascii="Bookman Old Style" w:hAnsi="Bookman Old Style"/>
          <w:sz w:val="26"/>
          <w:szCs w:val="26"/>
          <w:vertAlign w:val="superscript"/>
        </w:rPr>
        <w:t>rd</w:t>
      </w:r>
      <w:r w:rsidRPr="00EC6445">
        <w:rPr>
          <w:rFonts w:ascii="Bookman Old Style" w:hAnsi="Bookman Old Style"/>
          <w:sz w:val="26"/>
          <w:szCs w:val="26"/>
        </w:rPr>
        <w:t xml:space="preserve"> Edition) at page 375, and the decision in </w:t>
      </w:r>
      <w:r w:rsidRPr="00EC6445">
        <w:rPr>
          <w:rFonts w:ascii="Bookman Old Style" w:hAnsi="Bookman Old Style"/>
          <w:b/>
          <w:sz w:val="26"/>
          <w:szCs w:val="26"/>
        </w:rPr>
        <w:t>Uganda Lottery Ltd. v. Attorney General, HCT-00-CC-MC-627-2008</w:t>
      </w:r>
      <w:r w:rsidR="00500111" w:rsidRPr="00EC6445">
        <w:rPr>
          <w:rFonts w:ascii="Bookman Old Style" w:hAnsi="Bookman Old Style"/>
          <w:b/>
          <w:sz w:val="26"/>
          <w:szCs w:val="26"/>
        </w:rPr>
        <w:t>,</w:t>
      </w:r>
      <w:r w:rsidRPr="00EC6445">
        <w:rPr>
          <w:rFonts w:ascii="Bookman Old Style" w:hAnsi="Bookman Old Style"/>
          <w:sz w:val="26"/>
          <w:szCs w:val="26"/>
        </w:rPr>
        <w:t xml:space="preserve"> they submitted that where a section of the Act is clear and unambiguous and there is a conflict with the schedule</w:t>
      </w:r>
      <w:r w:rsidR="00C01C48" w:rsidRPr="00EC6445">
        <w:rPr>
          <w:rFonts w:ascii="Bookman Old Style" w:hAnsi="Bookman Old Style"/>
          <w:sz w:val="26"/>
          <w:szCs w:val="26"/>
        </w:rPr>
        <w:t xml:space="preserve"> thereto,</w:t>
      </w:r>
      <w:r w:rsidRPr="00EC6445">
        <w:rPr>
          <w:rFonts w:ascii="Bookman Old Style" w:hAnsi="Bookman Old Style"/>
          <w:sz w:val="26"/>
          <w:szCs w:val="26"/>
        </w:rPr>
        <w:t xml:space="preserve"> the section of the Act prevails. They thus prayed that the court grants the prerogative writes of certiorari and prohibition that the applicants </w:t>
      </w:r>
      <w:r w:rsidR="00C01C48" w:rsidRPr="00EC6445">
        <w:rPr>
          <w:rFonts w:ascii="Bookman Old Style" w:hAnsi="Bookman Old Style"/>
          <w:sz w:val="26"/>
          <w:szCs w:val="26"/>
        </w:rPr>
        <w:t xml:space="preserve">here </w:t>
      </w:r>
      <w:r w:rsidR="00F503F1" w:rsidRPr="00EC6445">
        <w:rPr>
          <w:rFonts w:ascii="Bookman Old Style" w:hAnsi="Bookman Old Style"/>
          <w:sz w:val="26"/>
          <w:szCs w:val="26"/>
        </w:rPr>
        <w:t>sought</w:t>
      </w:r>
      <w:r w:rsidRPr="00EC6445">
        <w:rPr>
          <w:rFonts w:ascii="Bookman Old Style" w:hAnsi="Bookman Old Style"/>
          <w:sz w:val="26"/>
          <w:szCs w:val="26"/>
        </w:rPr>
        <w:t>.</w:t>
      </w:r>
    </w:p>
    <w:p w:rsidR="00AD6D61" w:rsidRPr="00EC6445" w:rsidRDefault="00F503F1" w:rsidP="001B729F">
      <w:pPr>
        <w:spacing w:after="360" w:line="360" w:lineRule="auto"/>
        <w:ind w:right="360"/>
        <w:jc w:val="both"/>
        <w:rPr>
          <w:rFonts w:ascii="Bookman Old Style" w:hAnsi="Bookman Old Style"/>
          <w:sz w:val="26"/>
          <w:szCs w:val="26"/>
        </w:rPr>
      </w:pPr>
      <w:r w:rsidRPr="00EC6445">
        <w:rPr>
          <w:rFonts w:ascii="Bookman Old Style" w:hAnsi="Bookman Old Style"/>
          <w:sz w:val="26"/>
          <w:szCs w:val="26"/>
        </w:rPr>
        <w:t>In reply, counsel for the respondent submitted that although s. 8 (2) (f) of the Trade (Licensing) Act exempts certain businesses and trades from the requirement of a trading licence under the Act</w:t>
      </w:r>
      <w:r w:rsidR="00C01C48" w:rsidRPr="00EC6445">
        <w:rPr>
          <w:rFonts w:ascii="Bookman Old Style" w:hAnsi="Bookman Old Style"/>
          <w:sz w:val="26"/>
          <w:szCs w:val="26"/>
        </w:rPr>
        <w:t>,</w:t>
      </w:r>
      <w:r w:rsidRPr="00EC6445">
        <w:rPr>
          <w:rFonts w:ascii="Bookman Old Style" w:hAnsi="Bookman Old Style"/>
          <w:sz w:val="26"/>
          <w:szCs w:val="26"/>
        </w:rPr>
        <w:t xml:space="preserve"> before they can carry on the trade or business if they are </w:t>
      </w:r>
      <w:r w:rsidR="00AD6D61" w:rsidRPr="00EC6445">
        <w:rPr>
          <w:rFonts w:ascii="Bookman Old Style" w:hAnsi="Bookman Old Style"/>
          <w:sz w:val="26"/>
          <w:szCs w:val="26"/>
        </w:rPr>
        <w:t>licensed</w:t>
      </w:r>
      <w:r w:rsidRPr="00EC6445">
        <w:rPr>
          <w:rFonts w:ascii="Bookman Old Style" w:hAnsi="Bookman Old Style"/>
          <w:sz w:val="26"/>
          <w:szCs w:val="26"/>
        </w:rPr>
        <w:t xml:space="preserve"> under any other law, the license that is envisaged of such trade or business that is exempted must be </w:t>
      </w:r>
      <w:r w:rsidR="00AD6D61" w:rsidRPr="00EC6445">
        <w:rPr>
          <w:rFonts w:ascii="Bookman Old Style" w:hAnsi="Bookman Old Style"/>
          <w:sz w:val="26"/>
          <w:szCs w:val="26"/>
        </w:rPr>
        <w:t xml:space="preserve">a </w:t>
      </w:r>
      <w:r w:rsidR="00AD6D61" w:rsidRPr="00EC6445">
        <w:rPr>
          <w:rFonts w:ascii="Bookman Old Style" w:hAnsi="Bookman Old Style"/>
          <w:i/>
          <w:sz w:val="26"/>
          <w:szCs w:val="26"/>
        </w:rPr>
        <w:t xml:space="preserve">“trading license or a license similar to the trading license.” </w:t>
      </w:r>
      <w:r w:rsidR="00AD6D61" w:rsidRPr="00EC6445">
        <w:rPr>
          <w:rFonts w:ascii="Bookman Old Style" w:hAnsi="Bookman Old Style"/>
          <w:sz w:val="26"/>
          <w:szCs w:val="26"/>
        </w:rPr>
        <w:t xml:space="preserve">In his view, the rationale for the exemption would be that the business already pays for a trade license by virtue of another law. </w:t>
      </w:r>
    </w:p>
    <w:p w:rsidR="00AD6D61" w:rsidRPr="00EC6445" w:rsidRDefault="00AD6D61" w:rsidP="001B729F">
      <w:pPr>
        <w:spacing w:after="360" w:line="360" w:lineRule="auto"/>
        <w:ind w:right="360"/>
        <w:jc w:val="both"/>
        <w:rPr>
          <w:rFonts w:ascii="Bookman Old Style" w:hAnsi="Bookman Old Style"/>
          <w:sz w:val="26"/>
          <w:szCs w:val="26"/>
        </w:rPr>
      </w:pPr>
      <w:r w:rsidRPr="00EC6445">
        <w:rPr>
          <w:rFonts w:ascii="Bookman Old Style" w:hAnsi="Bookman Old Style"/>
          <w:sz w:val="26"/>
          <w:szCs w:val="26"/>
        </w:rPr>
        <w:t>Counsel for the respondent then referred me to the provisions of s.33 of the Principal Act as a provision that clarifies the position</w:t>
      </w:r>
      <w:r w:rsidR="00C01C48" w:rsidRPr="00EC6445">
        <w:rPr>
          <w:rFonts w:ascii="Bookman Old Style" w:hAnsi="Bookman Old Style"/>
          <w:sz w:val="26"/>
          <w:szCs w:val="26"/>
        </w:rPr>
        <w:t xml:space="preserve"> of the applicants</w:t>
      </w:r>
      <w:r w:rsidRPr="00EC6445">
        <w:rPr>
          <w:rFonts w:ascii="Bookman Old Style" w:hAnsi="Bookman Old Style"/>
          <w:sz w:val="26"/>
          <w:szCs w:val="26"/>
        </w:rPr>
        <w:t xml:space="preserve"> and submitted </w:t>
      </w:r>
      <w:r w:rsidR="00C01C48" w:rsidRPr="00EC6445">
        <w:rPr>
          <w:rFonts w:ascii="Bookman Old Style" w:hAnsi="Bookman Old Style"/>
          <w:sz w:val="26"/>
          <w:szCs w:val="26"/>
        </w:rPr>
        <w:t xml:space="preserve">that </w:t>
      </w:r>
      <w:r w:rsidRPr="00EC6445">
        <w:rPr>
          <w:rFonts w:ascii="Bookman Old Style" w:hAnsi="Bookman Old Style"/>
          <w:sz w:val="26"/>
          <w:szCs w:val="26"/>
        </w:rPr>
        <w:t xml:space="preserve">the said provision means that a person trading or doing business in any goods </w:t>
      </w:r>
      <w:r w:rsidR="00C01C48" w:rsidRPr="00EC6445">
        <w:rPr>
          <w:rFonts w:ascii="Bookman Old Style" w:hAnsi="Bookman Old Style"/>
          <w:sz w:val="26"/>
          <w:szCs w:val="26"/>
        </w:rPr>
        <w:t xml:space="preserve">or </w:t>
      </w:r>
      <w:r w:rsidRPr="00EC6445">
        <w:rPr>
          <w:rFonts w:ascii="Bookman Old Style" w:hAnsi="Bookman Old Style"/>
          <w:sz w:val="26"/>
          <w:szCs w:val="26"/>
        </w:rPr>
        <w:t>substance</w:t>
      </w:r>
      <w:r w:rsidR="00C01C48" w:rsidRPr="00EC6445">
        <w:rPr>
          <w:rFonts w:ascii="Bookman Old Style" w:hAnsi="Bookman Old Style"/>
          <w:sz w:val="26"/>
          <w:szCs w:val="26"/>
        </w:rPr>
        <w:t>s</w:t>
      </w:r>
      <w:r w:rsidRPr="00EC6445">
        <w:rPr>
          <w:rFonts w:ascii="Bookman Old Style" w:hAnsi="Bookman Old Style"/>
          <w:sz w:val="26"/>
          <w:szCs w:val="26"/>
        </w:rPr>
        <w:t xml:space="preserve"> for which a separate license is required must still obtain a license to trade in those goods </w:t>
      </w:r>
      <w:r w:rsidR="00C01C48" w:rsidRPr="00EC6445">
        <w:rPr>
          <w:rFonts w:ascii="Bookman Old Style" w:hAnsi="Bookman Old Style"/>
          <w:sz w:val="26"/>
          <w:szCs w:val="26"/>
        </w:rPr>
        <w:t xml:space="preserve">or </w:t>
      </w:r>
      <w:r w:rsidRPr="00EC6445">
        <w:rPr>
          <w:rFonts w:ascii="Bookman Old Style" w:hAnsi="Bookman Old Style"/>
          <w:sz w:val="26"/>
          <w:szCs w:val="26"/>
        </w:rPr>
        <w:t xml:space="preserve">substances, even though that person has obtained a trading license under the Trade (Licensing) Act. He then employed the example of a person that trades in restricted drugs and posited that even though such a person has obtained a license to trade in such drugs under the National Drug Policy and Authority Act, having a license issued under </w:t>
      </w:r>
      <w:r w:rsidR="00530C9E">
        <w:rPr>
          <w:rFonts w:ascii="Bookman Old Style" w:hAnsi="Bookman Old Style"/>
          <w:sz w:val="26"/>
          <w:szCs w:val="26"/>
        </w:rPr>
        <w:t xml:space="preserve">that </w:t>
      </w:r>
      <w:r w:rsidRPr="00EC6445">
        <w:rPr>
          <w:rFonts w:ascii="Bookman Old Style" w:hAnsi="Bookman Old Style"/>
          <w:sz w:val="26"/>
          <w:szCs w:val="26"/>
        </w:rPr>
        <w:t xml:space="preserve">Act does not exempt that person from obtaining a license under the </w:t>
      </w:r>
      <w:r w:rsidR="00530C9E">
        <w:rPr>
          <w:rFonts w:ascii="Bookman Old Style" w:hAnsi="Bookman Old Style"/>
          <w:sz w:val="26"/>
          <w:szCs w:val="26"/>
        </w:rPr>
        <w:t>Trade (Licensing)</w:t>
      </w:r>
      <w:r w:rsidRPr="00EC6445">
        <w:rPr>
          <w:rFonts w:ascii="Bookman Old Style" w:hAnsi="Bookman Old Style"/>
          <w:sz w:val="26"/>
          <w:szCs w:val="26"/>
        </w:rPr>
        <w:t xml:space="preserve"> Act. He tried to distinguish the decision in the </w:t>
      </w:r>
      <w:r w:rsidR="000172B0" w:rsidRPr="00EC6445">
        <w:rPr>
          <w:rFonts w:ascii="Bookman Old Style" w:hAnsi="Bookman Old Style"/>
          <w:b/>
          <w:sz w:val="26"/>
          <w:szCs w:val="26"/>
        </w:rPr>
        <w:t>Uganda Lottery</w:t>
      </w:r>
      <w:r w:rsidRPr="00EC6445">
        <w:rPr>
          <w:rFonts w:ascii="Bookman Old Style" w:hAnsi="Bookman Old Style"/>
          <w:sz w:val="26"/>
          <w:szCs w:val="26"/>
        </w:rPr>
        <w:t xml:space="preserve"> case cited by counsel for the applicants and submitted that the ratio therein did not apply to the facts of this case for there was no conflict between th</w:t>
      </w:r>
      <w:r w:rsidR="00AF3E35" w:rsidRPr="00EC6445">
        <w:rPr>
          <w:rFonts w:ascii="Bookman Old Style" w:hAnsi="Bookman Old Style"/>
          <w:sz w:val="26"/>
          <w:szCs w:val="26"/>
        </w:rPr>
        <w:t>e Act and the Schedule thereto. He then asserted that the impugned schedule was</w:t>
      </w:r>
      <w:r w:rsidR="00AE397D" w:rsidRPr="00EC6445">
        <w:rPr>
          <w:rFonts w:ascii="Bookman Old Style" w:hAnsi="Bookman Old Style"/>
          <w:sz w:val="26"/>
          <w:szCs w:val="26"/>
        </w:rPr>
        <w:t xml:space="preserve"> not in conflict with but</w:t>
      </w:r>
      <w:r w:rsidR="00AF3E35" w:rsidRPr="00EC6445">
        <w:rPr>
          <w:rFonts w:ascii="Bookman Old Style" w:hAnsi="Bookman Old Style"/>
          <w:sz w:val="26"/>
          <w:szCs w:val="26"/>
        </w:rPr>
        <w:t xml:space="preserve"> in conformity </w:t>
      </w:r>
      <w:r w:rsidR="00AE397D" w:rsidRPr="00EC6445">
        <w:rPr>
          <w:rFonts w:ascii="Bookman Old Style" w:hAnsi="Bookman Old Style"/>
          <w:sz w:val="26"/>
          <w:szCs w:val="26"/>
        </w:rPr>
        <w:t>with</w:t>
      </w:r>
      <w:r w:rsidR="00AF3E35" w:rsidRPr="00EC6445">
        <w:rPr>
          <w:rFonts w:ascii="Bookman Old Style" w:hAnsi="Bookman Old Style"/>
          <w:sz w:val="26"/>
          <w:szCs w:val="26"/>
        </w:rPr>
        <w:t xml:space="preserve"> the </w:t>
      </w:r>
      <w:r w:rsidR="00AE397D" w:rsidRPr="00EC6445">
        <w:rPr>
          <w:rFonts w:ascii="Bookman Old Style" w:hAnsi="Bookman Old Style"/>
          <w:sz w:val="26"/>
          <w:szCs w:val="26"/>
        </w:rPr>
        <w:t xml:space="preserve">Principal </w:t>
      </w:r>
      <w:r w:rsidR="00AF3E35" w:rsidRPr="00EC6445">
        <w:rPr>
          <w:rFonts w:ascii="Bookman Old Style" w:hAnsi="Bookman Old Style"/>
          <w:sz w:val="26"/>
          <w:szCs w:val="26"/>
        </w:rPr>
        <w:t>Act.</w:t>
      </w:r>
    </w:p>
    <w:p w:rsidR="00AE397D" w:rsidRPr="00EC6445" w:rsidRDefault="00AE397D" w:rsidP="001B729F">
      <w:pPr>
        <w:spacing w:after="360" w:line="360" w:lineRule="auto"/>
        <w:ind w:right="360"/>
        <w:jc w:val="both"/>
        <w:rPr>
          <w:rFonts w:ascii="Bookman Old Style" w:hAnsi="Bookman Old Style"/>
          <w:sz w:val="26"/>
          <w:szCs w:val="26"/>
        </w:rPr>
      </w:pPr>
      <w:r w:rsidRPr="00EC6445">
        <w:rPr>
          <w:rFonts w:ascii="Bookman Old Style" w:hAnsi="Bookman Old Style"/>
          <w:sz w:val="26"/>
          <w:szCs w:val="26"/>
        </w:rPr>
        <w:t xml:space="preserve">Counsel for the respondent </w:t>
      </w:r>
      <w:r w:rsidR="00857788">
        <w:rPr>
          <w:rFonts w:ascii="Bookman Old Style" w:hAnsi="Bookman Old Style"/>
          <w:sz w:val="26"/>
          <w:szCs w:val="26"/>
        </w:rPr>
        <w:t>contended</w:t>
      </w:r>
      <w:r w:rsidR="00857788" w:rsidRPr="00EC6445">
        <w:rPr>
          <w:rFonts w:ascii="Bookman Old Style" w:hAnsi="Bookman Old Style"/>
          <w:sz w:val="26"/>
          <w:szCs w:val="26"/>
        </w:rPr>
        <w:t xml:space="preserve"> </w:t>
      </w:r>
      <w:r w:rsidRPr="00EC6445">
        <w:rPr>
          <w:rFonts w:ascii="Bookman Old Style" w:hAnsi="Bookman Old Style"/>
          <w:sz w:val="26"/>
          <w:szCs w:val="26"/>
        </w:rPr>
        <w:t>that financial institutions do not fall within the ambit of those that are exempted by s. 8</w:t>
      </w:r>
      <w:r w:rsidR="00C01C48" w:rsidRPr="00EC6445">
        <w:rPr>
          <w:rFonts w:ascii="Bookman Old Style" w:hAnsi="Bookman Old Style"/>
          <w:sz w:val="26"/>
          <w:szCs w:val="26"/>
        </w:rPr>
        <w:t xml:space="preserve"> </w:t>
      </w:r>
      <w:r w:rsidRPr="00EC6445">
        <w:rPr>
          <w:rFonts w:ascii="Bookman Old Style" w:hAnsi="Bookman Old Style"/>
          <w:sz w:val="26"/>
          <w:szCs w:val="26"/>
        </w:rPr>
        <w:t xml:space="preserve">(2) (f) of the Principal Act; neither are they any of the institutions exempted by the Minister under s. 31 of the same Act. He </w:t>
      </w:r>
      <w:r w:rsidR="00530C9E">
        <w:rPr>
          <w:rFonts w:ascii="Bookman Old Style" w:hAnsi="Bookman Old Style"/>
          <w:sz w:val="26"/>
          <w:szCs w:val="26"/>
        </w:rPr>
        <w:t>emphasised</w:t>
      </w:r>
      <w:r w:rsidRPr="00EC6445">
        <w:rPr>
          <w:rFonts w:ascii="Bookman Old Style" w:hAnsi="Bookman Old Style"/>
          <w:sz w:val="26"/>
          <w:szCs w:val="26"/>
        </w:rPr>
        <w:t xml:space="preserve"> that the licenses issued under the </w:t>
      </w:r>
      <w:r w:rsidR="00C01C48" w:rsidRPr="00EC6445">
        <w:rPr>
          <w:rFonts w:ascii="Bookman Old Style" w:hAnsi="Bookman Old Style"/>
          <w:sz w:val="26"/>
          <w:szCs w:val="26"/>
        </w:rPr>
        <w:t>FI</w:t>
      </w:r>
      <w:r w:rsidRPr="00EC6445">
        <w:rPr>
          <w:rFonts w:ascii="Bookman Old Style" w:hAnsi="Bookman Old Style"/>
          <w:sz w:val="26"/>
          <w:szCs w:val="26"/>
        </w:rPr>
        <w:t xml:space="preserve"> Act are fundamentally different from those issued under the Trade (Licensing) Act. He distinguished licenses issued under the former as licenses that regulate the business of financial institutions by setting standards as to who qualifies to transact </w:t>
      </w:r>
      <w:r w:rsidR="00C01C48" w:rsidRPr="00EC6445">
        <w:rPr>
          <w:rFonts w:ascii="Bookman Old Style" w:hAnsi="Bookman Old Style"/>
          <w:sz w:val="26"/>
          <w:szCs w:val="26"/>
        </w:rPr>
        <w:t xml:space="preserve">business </w:t>
      </w:r>
      <w:r w:rsidRPr="00EC6445">
        <w:rPr>
          <w:rFonts w:ascii="Bookman Old Style" w:hAnsi="Bookman Old Style"/>
          <w:sz w:val="26"/>
          <w:szCs w:val="26"/>
        </w:rPr>
        <w:t>as financial institutions.</w:t>
      </w:r>
    </w:p>
    <w:p w:rsidR="00AE397D" w:rsidRPr="00EC6445" w:rsidRDefault="00857788" w:rsidP="001B729F">
      <w:pPr>
        <w:spacing w:after="360" w:line="360" w:lineRule="auto"/>
        <w:ind w:right="360"/>
        <w:jc w:val="both"/>
        <w:rPr>
          <w:rFonts w:ascii="Bookman Old Style" w:hAnsi="Bookman Old Style"/>
          <w:b/>
          <w:sz w:val="26"/>
          <w:szCs w:val="26"/>
        </w:rPr>
      </w:pPr>
      <w:r>
        <w:rPr>
          <w:rFonts w:ascii="Bookman Old Style" w:hAnsi="Bookman Old Style"/>
          <w:sz w:val="26"/>
          <w:szCs w:val="26"/>
        </w:rPr>
        <w:t>The respondent’s counsel</w:t>
      </w:r>
      <w:r w:rsidR="00AE397D" w:rsidRPr="00EC6445">
        <w:rPr>
          <w:rFonts w:ascii="Bookman Old Style" w:hAnsi="Bookman Old Style"/>
          <w:sz w:val="26"/>
          <w:szCs w:val="26"/>
        </w:rPr>
        <w:t xml:space="preserve"> went on to argue that the </w:t>
      </w:r>
      <w:r w:rsidR="00AE397D" w:rsidRPr="00EC6445">
        <w:rPr>
          <w:rFonts w:ascii="Bookman Old Style" w:hAnsi="Bookman Old Style"/>
          <w:i/>
          <w:sz w:val="26"/>
          <w:szCs w:val="26"/>
        </w:rPr>
        <w:t>ejusdem generis</w:t>
      </w:r>
      <w:r w:rsidR="00AE397D" w:rsidRPr="00EC6445">
        <w:rPr>
          <w:rFonts w:ascii="Bookman Old Style" w:hAnsi="Bookman Old Style"/>
          <w:sz w:val="26"/>
          <w:szCs w:val="26"/>
        </w:rPr>
        <w:t xml:space="preserve"> rule ought to be applied to the interpretation of s. 8 (2) (f) of the Principal Act. He then </w:t>
      </w:r>
      <w:r w:rsidR="00C01C48" w:rsidRPr="00EC6445">
        <w:rPr>
          <w:rFonts w:ascii="Bookman Old Style" w:hAnsi="Bookman Old Style"/>
          <w:sz w:val="26"/>
          <w:szCs w:val="26"/>
        </w:rPr>
        <w:t xml:space="preserve">asserted </w:t>
      </w:r>
      <w:r w:rsidR="00AE397D" w:rsidRPr="00EC6445">
        <w:rPr>
          <w:rFonts w:ascii="Bookman Old Style" w:hAnsi="Bookman Old Style"/>
          <w:sz w:val="26"/>
          <w:szCs w:val="26"/>
        </w:rPr>
        <w:t xml:space="preserve">that the phrase </w:t>
      </w:r>
      <w:r w:rsidR="00AE397D" w:rsidRPr="00EC6445">
        <w:rPr>
          <w:rFonts w:ascii="Bookman Old Style" w:hAnsi="Bookman Old Style"/>
          <w:i/>
          <w:sz w:val="26"/>
          <w:szCs w:val="26"/>
        </w:rPr>
        <w:t xml:space="preserve">“separate license” </w:t>
      </w:r>
      <w:r w:rsidR="00AE397D" w:rsidRPr="00EC6445">
        <w:rPr>
          <w:rFonts w:ascii="Bookman Old Style" w:hAnsi="Bookman Old Style"/>
          <w:sz w:val="26"/>
          <w:szCs w:val="26"/>
        </w:rPr>
        <w:t>in the provision ought to be understood to mean separate trading license and no other. H</w:t>
      </w:r>
      <w:r w:rsidR="00FB3974" w:rsidRPr="00EC6445">
        <w:rPr>
          <w:rFonts w:ascii="Bookman Old Style" w:hAnsi="Bookman Old Style"/>
          <w:sz w:val="26"/>
          <w:szCs w:val="26"/>
        </w:rPr>
        <w:t>owever, counsel</w:t>
      </w:r>
      <w:r w:rsidR="00AE397D" w:rsidRPr="00EC6445">
        <w:rPr>
          <w:rFonts w:ascii="Bookman Old Style" w:hAnsi="Bookman Old Style"/>
          <w:sz w:val="26"/>
          <w:szCs w:val="26"/>
        </w:rPr>
        <w:t xml:space="preserve"> did not explain where that separate license should have been obtained from.</w:t>
      </w:r>
      <w:r w:rsidR="00FB3974" w:rsidRPr="00EC6445">
        <w:rPr>
          <w:rFonts w:ascii="Bookman Old Style" w:hAnsi="Bookman Old Style"/>
          <w:sz w:val="26"/>
          <w:szCs w:val="26"/>
        </w:rPr>
        <w:t xml:space="preserve"> He referred me to the explanation of the </w:t>
      </w:r>
      <w:r w:rsidR="000172B0" w:rsidRPr="00EC6445">
        <w:rPr>
          <w:rFonts w:ascii="Bookman Old Style" w:hAnsi="Bookman Old Style"/>
          <w:i/>
          <w:sz w:val="26"/>
          <w:szCs w:val="26"/>
        </w:rPr>
        <w:t>ejusdem generis</w:t>
      </w:r>
      <w:r w:rsidR="00FB3974" w:rsidRPr="00EC6445">
        <w:rPr>
          <w:rFonts w:ascii="Bookman Old Style" w:hAnsi="Bookman Old Style"/>
          <w:sz w:val="26"/>
          <w:szCs w:val="26"/>
        </w:rPr>
        <w:t xml:space="preserve"> rule by Lord Campbell in </w:t>
      </w:r>
      <w:r w:rsidR="00FB3974" w:rsidRPr="00EC6445">
        <w:rPr>
          <w:rFonts w:ascii="Bookman Old Style" w:hAnsi="Bookman Old Style"/>
          <w:b/>
          <w:sz w:val="26"/>
          <w:szCs w:val="26"/>
        </w:rPr>
        <w:t>R v. Edmundson (1859) 28 LJMC 213</w:t>
      </w:r>
      <w:r w:rsidR="001B729F" w:rsidRPr="00EC6445">
        <w:rPr>
          <w:rFonts w:ascii="Bookman Old Style" w:hAnsi="Bookman Old Style"/>
          <w:b/>
          <w:sz w:val="26"/>
          <w:szCs w:val="26"/>
        </w:rPr>
        <w:t>,</w:t>
      </w:r>
      <w:r w:rsidR="00FB3974" w:rsidRPr="00EC6445">
        <w:rPr>
          <w:rFonts w:ascii="Bookman Old Style" w:hAnsi="Bookman Old Style"/>
          <w:b/>
          <w:sz w:val="26"/>
          <w:szCs w:val="26"/>
        </w:rPr>
        <w:t xml:space="preserve"> </w:t>
      </w:r>
      <w:r w:rsidR="00FB3974" w:rsidRPr="00EC6445">
        <w:rPr>
          <w:rFonts w:ascii="Bookman Old Style" w:hAnsi="Bookman Old Style"/>
          <w:sz w:val="26"/>
          <w:szCs w:val="26"/>
        </w:rPr>
        <w:t xml:space="preserve">as </w:t>
      </w:r>
      <w:r w:rsidR="00DF0BA3" w:rsidRPr="00EC6445">
        <w:rPr>
          <w:rFonts w:ascii="Bookman Old Style" w:hAnsi="Bookman Old Style"/>
          <w:sz w:val="26"/>
          <w:szCs w:val="26"/>
        </w:rPr>
        <w:t xml:space="preserve">was </w:t>
      </w:r>
      <w:r w:rsidR="00FB3974" w:rsidRPr="00EC6445">
        <w:rPr>
          <w:rFonts w:ascii="Bookman Old Style" w:hAnsi="Bookman Old Style"/>
          <w:sz w:val="26"/>
          <w:szCs w:val="26"/>
        </w:rPr>
        <w:t>cited in</w:t>
      </w:r>
      <w:r w:rsidR="00FB3974" w:rsidRPr="00EC6445">
        <w:rPr>
          <w:rFonts w:ascii="Bookman Old Style" w:hAnsi="Bookman Old Style"/>
          <w:b/>
          <w:sz w:val="26"/>
          <w:szCs w:val="26"/>
        </w:rPr>
        <w:t xml:space="preserve"> Shah Vershi Devshi &amp; Co. v. The Transport Licensing Board [1971] EA 289.</w:t>
      </w:r>
    </w:p>
    <w:p w:rsidR="00A75895" w:rsidRPr="00EC6445" w:rsidRDefault="00FB3974" w:rsidP="001B729F">
      <w:pPr>
        <w:spacing w:after="360" w:line="360" w:lineRule="auto"/>
        <w:ind w:right="360"/>
        <w:jc w:val="both"/>
        <w:rPr>
          <w:rFonts w:ascii="Bookman Old Style" w:hAnsi="Bookman Old Style"/>
          <w:sz w:val="26"/>
          <w:szCs w:val="26"/>
        </w:rPr>
      </w:pPr>
      <w:r w:rsidRPr="00EC6445">
        <w:rPr>
          <w:rFonts w:ascii="Bookman Old Style" w:hAnsi="Bookman Old Style"/>
          <w:sz w:val="26"/>
          <w:szCs w:val="26"/>
        </w:rPr>
        <w:t xml:space="preserve">Counsel </w:t>
      </w:r>
      <w:r w:rsidR="00857788">
        <w:rPr>
          <w:rFonts w:ascii="Bookman Old Style" w:hAnsi="Bookman Old Style"/>
          <w:sz w:val="26"/>
          <w:szCs w:val="26"/>
        </w:rPr>
        <w:t>for the respondent attempted</w:t>
      </w:r>
      <w:r w:rsidRPr="00EC6445">
        <w:rPr>
          <w:rFonts w:ascii="Bookman Old Style" w:hAnsi="Bookman Old Style"/>
          <w:sz w:val="26"/>
          <w:szCs w:val="26"/>
        </w:rPr>
        <w:t xml:space="preserve"> a rationalisation of the need for financial institutions to pay the license fees being demanded under the Principal Act</w:t>
      </w:r>
      <w:r w:rsidR="00C01C48" w:rsidRPr="00EC6445">
        <w:rPr>
          <w:rFonts w:ascii="Bookman Old Style" w:hAnsi="Bookman Old Style"/>
          <w:sz w:val="26"/>
          <w:szCs w:val="26"/>
        </w:rPr>
        <w:t>.</w:t>
      </w:r>
      <w:r w:rsidRPr="00EC6445">
        <w:rPr>
          <w:rFonts w:ascii="Bookman Old Style" w:hAnsi="Bookman Old Style"/>
          <w:sz w:val="26"/>
          <w:szCs w:val="26"/>
        </w:rPr>
        <w:t xml:space="preserve"> </w:t>
      </w:r>
      <w:r w:rsidR="00C01C48" w:rsidRPr="00EC6445">
        <w:rPr>
          <w:rFonts w:ascii="Bookman Old Style" w:hAnsi="Bookman Old Style"/>
          <w:sz w:val="26"/>
          <w:szCs w:val="26"/>
        </w:rPr>
        <w:t xml:space="preserve">To that end he submitted </w:t>
      </w:r>
      <w:r w:rsidRPr="00EC6445">
        <w:rPr>
          <w:rFonts w:ascii="Bookman Old Style" w:hAnsi="Bookman Old Style"/>
          <w:sz w:val="26"/>
          <w:szCs w:val="26"/>
        </w:rPr>
        <w:t xml:space="preserve">that there is a danger of local governments being denied </w:t>
      </w:r>
      <w:r w:rsidR="00857788">
        <w:rPr>
          <w:rFonts w:ascii="Bookman Old Style" w:hAnsi="Bookman Old Style"/>
          <w:sz w:val="26"/>
          <w:szCs w:val="26"/>
        </w:rPr>
        <w:t xml:space="preserve">of </w:t>
      </w:r>
      <w:r w:rsidRPr="00EC6445">
        <w:rPr>
          <w:rFonts w:ascii="Bookman Old Style" w:hAnsi="Bookman Old Style"/>
          <w:sz w:val="26"/>
          <w:szCs w:val="26"/>
        </w:rPr>
        <w:t xml:space="preserve">revenue and the control of trade and businesses in towns and cities if most businesses or trades are excluded from the payment of licensing fees due to the fact that they pay for licenses under different statutes. </w:t>
      </w:r>
      <w:r w:rsidR="00857788">
        <w:rPr>
          <w:rFonts w:ascii="Bookman Old Style" w:hAnsi="Bookman Old Style"/>
          <w:sz w:val="26"/>
          <w:szCs w:val="26"/>
        </w:rPr>
        <w:t>He again reasoned t</w:t>
      </w:r>
      <w:r w:rsidRPr="00EC6445">
        <w:rPr>
          <w:rFonts w:ascii="Bookman Old Style" w:hAnsi="Bookman Old Style"/>
          <w:sz w:val="26"/>
          <w:szCs w:val="26"/>
        </w:rPr>
        <w:t xml:space="preserve">hat the Principal Act only intended to exempt those trades and businesses that pay for a license similar in nature to a trading license issued under the </w:t>
      </w:r>
      <w:r w:rsidR="00C01C48" w:rsidRPr="00EC6445">
        <w:rPr>
          <w:rFonts w:ascii="Bookman Old Style" w:hAnsi="Bookman Old Style"/>
          <w:sz w:val="26"/>
          <w:szCs w:val="26"/>
        </w:rPr>
        <w:t>Principal Act</w:t>
      </w:r>
      <w:r w:rsidR="00857788">
        <w:rPr>
          <w:rFonts w:ascii="Bookman Old Style" w:hAnsi="Bookman Old Style"/>
          <w:sz w:val="26"/>
          <w:szCs w:val="26"/>
        </w:rPr>
        <w:t>,</w:t>
      </w:r>
      <w:r w:rsidR="00C01C48" w:rsidRPr="00EC6445">
        <w:rPr>
          <w:rFonts w:ascii="Bookman Old Style" w:hAnsi="Bookman Old Style"/>
          <w:sz w:val="26"/>
          <w:szCs w:val="26"/>
        </w:rPr>
        <w:t xml:space="preserve"> </w:t>
      </w:r>
      <w:r w:rsidRPr="00EC6445">
        <w:rPr>
          <w:rFonts w:ascii="Bookman Old Style" w:hAnsi="Bookman Old Style"/>
          <w:sz w:val="26"/>
          <w:szCs w:val="26"/>
        </w:rPr>
        <w:t xml:space="preserve">and </w:t>
      </w:r>
      <w:r w:rsidR="00857788">
        <w:rPr>
          <w:rFonts w:ascii="Bookman Old Style" w:hAnsi="Bookman Old Style"/>
          <w:sz w:val="26"/>
          <w:szCs w:val="26"/>
        </w:rPr>
        <w:t xml:space="preserve">that </w:t>
      </w:r>
      <w:r w:rsidRPr="00EC6445">
        <w:rPr>
          <w:rFonts w:ascii="Bookman Old Style" w:hAnsi="Bookman Old Style"/>
          <w:sz w:val="26"/>
          <w:szCs w:val="26"/>
        </w:rPr>
        <w:t xml:space="preserve">if the legislature had the intention of excluding the applicants here </w:t>
      </w:r>
      <w:r w:rsidR="00857788">
        <w:rPr>
          <w:rFonts w:ascii="Bookman Old Style" w:hAnsi="Bookman Old Style"/>
          <w:sz w:val="26"/>
          <w:szCs w:val="26"/>
        </w:rPr>
        <w:t xml:space="preserve">from paying for such license, </w:t>
      </w:r>
      <w:r w:rsidRPr="00EC6445">
        <w:rPr>
          <w:rFonts w:ascii="Bookman Old Style" w:hAnsi="Bookman Old Style"/>
          <w:sz w:val="26"/>
          <w:szCs w:val="26"/>
        </w:rPr>
        <w:t xml:space="preserve">it would have </w:t>
      </w:r>
      <w:r w:rsidR="00C01C48" w:rsidRPr="00EC6445">
        <w:rPr>
          <w:rFonts w:ascii="Bookman Old Style" w:hAnsi="Bookman Old Style"/>
          <w:sz w:val="26"/>
          <w:szCs w:val="26"/>
        </w:rPr>
        <w:t xml:space="preserve">specifically </w:t>
      </w:r>
      <w:r w:rsidRPr="00EC6445">
        <w:rPr>
          <w:rFonts w:ascii="Bookman Old Style" w:hAnsi="Bookman Old Style"/>
          <w:sz w:val="26"/>
          <w:szCs w:val="26"/>
        </w:rPr>
        <w:t xml:space="preserve">provided </w:t>
      </w:r>
      <w:r w:rsidR="00C01C48" w:rsidRPr="00EC6445">
        <w:rPr>
          <w:rFonts w:ascii="Bookman Old Style" w:hAnsi="Bookman Old Style"/>
          <w:sz w:val="26"/>
          <w:szCs w:val="26"/>
        </w:rPr>
        <w:t>so</w:t>
      </w:r>
      <w:r w:rsidRPr="00EC6445">
        <w:rPr>
          <w:rFonts w:ascii="Bookman Old Style" w:hAnsi="Bookman Old Style"/>
          <w:sz w:val="26"/>
          <w:szCs w:val="26"/>
        </w:rPr>
        <w:t xml:space="preserve">. </w:t>
      </w:r>
    </w:p>
    <w:p w:rsidR="001B729F" w:rsidRPr="00EC6445" w:rsidRDefault="00FB3974" w:rsidP="001B729F">
      <w:pPr>
        <w:spacing w:after="360" w:line="360" w:lineRule="auto"/>
        <w:ind w:right="360"/>
        <w:jc w:val="both"/>
        <w:rPr>
          <w:rFonts w:ascii="Bookman Old Style" w:hAnsi="Bookman Old Style"/>
          <w:sz w:val="26"/>
          <w:szCs w:val="26"/>
        </w:rPr>
      </w:pPr>
      <w:r w:rsidRPr="00EC6445">
        <w:rPr>
          <w:rFonts w:ascii="Bookman Old Style" w:hAnsi="Bookman Old Style"/>
          <w:sz w:val="26"/>
          <w:szCs w:val="26"/>
        </w:rPr>
        <w:t xml:space="preserve">He </w:t>
      </w:r>
      <w:r w:rsidR="00A75895" w:rsidRPr="00EC6445">
        <w:rPr>
          <w:rFonts w:ascii="Bookman Old Style" w:hAnsi="Bookman Old Style"/>
          <w:sz w:val="26"/>
          <w:szCs w:val="26"/>
        </w:rPr>
        <w:t xml:space="preserve">then </w:t>
      </w:r>
      <w:r w:rsidRPr="00EC6445">
        <w:rPr>
          <w:rFonts w:ascii="Bookman Old Style" w:hAnsi="Bookman Old Style"/>
          <w:sz w:val="26"/>
          <w:szCs w:val="26"/>
        </w:rPr>
        <w:t>referred me to the Petroleum Supply Act</w:t>
      </w:r>
      <w:r w:rsidR="00DF0BA3" w:rsidRPr="00EC6445">
        <w:rPr>
          <w:rFonts w:ascii="Bookman Old Style" w:hAnsi="Bookman Old Style"/>
          <w:sz w:val="26"/>
          <w:szCs w:val="26"/>
        </w:rPr>
        <w:t>, No. 13 of</w:t>
      </w:r>
      <w:r w:rsidRPr="00EC6445">
        <w:rPr>
          <w:rFonts w:ascii="Bookman Old Style" w:hAnsi="Bookman Old Style"/>
          <w:sz w:val="26"/>
          <w:szCs w:val="26"/>
        </w:rPr>
        <w:t xml:space="preserve"> 2003 which provides that upon its coming into force, the Trade (Licensing) Act would cease to apply to the issue of permits and licenses in respect of petroleum products. That in addition, the Petroleum Supply Act</w:t>
      </w:r>
      <w:r w:rsidR="00021562" w:rsidRPr="00EC6445">
        <w:rPr>
          <w:rFonts w:ascii="Bookman Old Style" w:hAnsi="Bookman Old Style"/>
          <w:sz w:val="26"/>
          <w:szCs w:val="26"/>
        </w:rPr>
        <w:t xml:space="preserve"> provides in Part IV thereof </w:t>
      </w:r>
      <w:r w:rsidR="00C01C48" w:rsidRPr="00EC6445">
        <w:rPr>
          <w:rFonts w:ascii="Bookman Old Style" w:hAnsi="Bookman Old Style"/>
          <w:sz w:val="26"/>
          <w:szCs w:val="26"/>
        </w:rPr>
        <w:t xml:space="preserve">that it </w:t>
      </w:r>
      <w:r w:rsidR="00021562" w:rsidRPr="00EC6445">
        <w:rPr>
          <w:rFonts w:ascii="Bookman Old Style" w:hAnsi="Bookman Old Style"/>
          <w:sz w:val="26"/>
          <w:szCs w:val="26"/>
        </w:rPr>
        <w:t xml:space="preserve">shall be taken to have replaced the provisions of, amongst others, the Trade (Licensing) Act. He drew attention to the fact that the </w:t>
      </w:r>
      <w:r w:rsidR="00C01C48" w:rsidRPr="00EC6445">
        <w:rPr>
          <w:rFonts w:ascii="Bookman Old Style" w:hAnsi="Bookman Old Style"/>
          <w:sz w:val="26"/>
          <w:szCs w:val="26"/>
        </w:rPr>
        <w:t>FI</w:t>
      </w:r>
      <w:r w:rsidR="00021562" w:rsidRPr="00EC6445">
        <w:rPr>
          <w:rFonts w:ascii="Bookman Old Style" w:hAnsi="Bookman Old Style"/>
          <w:sz w:val="26"/>
          <w:szCs w:val="26"/>
        </w:rPr>
        <w:t xml:space="preserve"> Act was a later Act to the Trade </w:t>
      </w:r>
      <w:r w:rsidR="00C01C48" w:rsidRPr="00EC6445">
        <w:rPr>
          <w:rFonts w:ascii="Bookman Old Style" w:hAnsi="Bookman Old Style"/>
          <w:sz w:val="26"/>
          <w:szCs w:val="26"/>
        </w:rPr>
        <w:t>(</w:t>
      </w:r>
      <w:r w:rsidR="00021562" w:rsidRPr="00EC6445">
        <w:rPr>
          <w:rFonts w:ascii="Bookman Old Style" w:hAnsi="Bookman Old Style"/>
          <w:sz w:val="26"/>
          <w:szCs w:val="26"/>
        </w:rPr>
        <w:t>Licensing</w:t>
      </w:r>
      <w:r w:rsidR="00C01C48" w:rsidRPr="00EC6445">
        <w:rPr>
          <w:rFonts w:ascii="Bookman Old Style" w:hAnsi="Bookman Old Style"/>
          <w:sz w:val="26"/>
          <w:szCs w:val="26"/>
        </w:rPr>
        <w:t>)</w:t>
      </w:r>
      <w:r w:rsidR="00021562" w:rsidRPr="00EC6445">
        <w:rPr>
          <w:rFonts w:ascii="Bookman Old Style" w:hAnsi="Bookman Old Style"/>
          <w:sz w:val="26"/>
          <w:szCs w:val="26"/>
        </w:rPr>
        <w:t xml:space="preserve"> Act and since </w:t>
      </w:r>
      <w:r w:rsidR="00A75895" w:rsidRPr="00EC6445">
        <w:rPr>
          <w:rFonts w:ascii="Bookman Old Style" w:hAnsi="Bookman Old Style"/>
          <w:sz w:val="26"/>
          <w:szCs w:val="26"/>
        </w:rPr>
        <w:t>the former does not specifically exempt the application of the latter,</w:t>
      </w:r>
      <w:r w:rsidR="00021562" w:rsidRPr="00EC6445">
        <w:rPr>
          <w:rFonts w:ascii="Bookman Old Style" w:hAnsi="Bookman Old Style"/>
          <w:sz w:val="26"/>
          <w:szCs w:val="26"/>
        </w:rPr>
        <w:t xml:space="preserve"> it could </w:t>
      </w:r>
      <w:r w:rsidR="00C01C48" w:rsidRPr="00EC6445">
        <w:rPr>
          <w:rFonts w:ascii="Bookman Old Style" w:hAnsi="Bookman Old Style"/>
          <w:sz w:val="26"/>
          <w:szCs w:val="26"/>
        </w:rPr>
        <w:t xml:space="preserve">not </w:t>
      </w:r>
      <w:r w:rsidR="00021562" w:rsidRPr="00EC6445">
        <w:rPr>
          <w:rFonts w:ascii="Bookman Old Style" w:hAnsi="Bookman Old Style"/>
          <w:sz w:val="26"/>
          <w:szCs w:val="26"/>
        </w:rPr>
        <w:t>have been the intention of the legislature to exempt financial institutions from the operation of the</w:t>
      </w:r>
      <w:r w:rsidR="00A75895" w:rsidRPr="00EC6445">
        <w:rPr>
          <w:rFonts w:ascii="Bookman Old Style" w:hAnsi="Bookman Old Style"/>
          <w:sz w:val="26"/>
          <w:szCs w:val="26"/>
        </w:rPr>
        <w:t xml:space="preserve"> Trade (Licensing) Act</w:t>
      </w:r>
      <w:r w:rsidR="00021562" w:rsidRPr="00EC6445">
        <w:rPr>
          <w:rFonts w:ascii="Bookman Old Style" w:hAnsi="Bookman Old Style"/>
          <w:sz w:val="26"/>
          <w:szCs w:val="26"/>
        </w:rPr>
        <w:t xml:space="preserve">. He </w:t>
      </w:r>
      <w:r w:rsidR="00A75895" w:rsidRPr="00EC6445">
        <w:rPr>
          <w:rFonts w:ascii="Bookman Old Style" w:hAnsi="Bookman Old Style"/>
          <w:sz w:val="26"/>
          <w:szCs w:val="26"/>
        </w:rPr>
        <w:t xml:space="preserve">therefore </w:t>
      </w:r>
      <w:r w:rsidR="00021562" w:rsidRPr="00EC6445">
        <w:rPr>
          <w:rFonts w:ascii="Bookman Old Style" w:hAnsi="Bookman Old Style"/>
          <w:sz w:val="26"/>
          <w:szCs w:val="26"/>
        </w:rPr>
        <w:t xml:space="preserve">prayed that the application be dismissed with costs. </w:t>
      </w:r>
    </w:p>
    <w:p w:rsidR="001B729F" w:rsidRPr="00EC6445" w:rsidRDefault="001B729F" w:rsidP="001B729F">
      <w:pPr>
        <w:spacing w:after="360" w:line="360" w:lineRule="auto"/>
        <w:ind w:right="360"/>
        <w:jc w:val="both"/>
        <w:rPr>
          <w:rFonts w:ascii="Bookman Old Style" w:hAnsi="Bookman Old Style"/>
          <w:sz w:val="26"/>
          <w:szCs w:val="26"/>
        </w:rPr>
      </w:pPr>
      <w:r w:rsidRPr="00EC6445">
        <w:rPr>
          <w:rFonts w:ascii="Bookman Old Style" w:hAnsi="Bookman Old Style"/>
          <w:sz w:val="26"/>
          <w:szCs w:val="26"/>
        </w:rPr>
        <w:t>Certiorari and prohibition are prerogative orders that were designed to control lower courts, tribunals and administrative and statutory authorities.  In their application to administrative decisions, they would only issue against statutory authorities (</w:t>
      </w:r>
      <w:r w:rsidRPr="00EC6445">
        <w:rPr>
          <w:rFonts w:ascii="Bookman Old Style" w:hAnsi="Bookman Old Style"/>
          <w:b/>
          <w:bCs/>
          <w:sz w:val="26"/>
          <w:szCs w:val="26"/>
        </w:rPr>
        <w:t xml:space="preserve">R v. Inland Revenue Commissioners, Ex parte National Federation of Self Employed and Small Businesses Ltd. [1962] AC 617). </w:t>
      </w:r>
      <w:r w:rsidRPr="00EC6445">
        <w:rPr>
          <w:rFonts w:ascii="Bookman Old Style" w:hAnsi="Bookman Old Style"/>
          <w:sz w:val="26"/>
          <w:szCs w:val="26"/>
        </w:rPr>
        <w:t>Certiorari is designed to prevent the excess of or the outright abuse of power by public authorities.  The primary object of certiorari and prohibition is to make the machinery of government operate properly (according to law and in the public interest).  However, private interests too often attract certiorari and prohibition (</w:t>
      </w:r>
      <w:r w:rsidRPr="00EC6445">
        <w:rPr>
          <w:rFonts w:ascii="Bookman Old Style" w:hAnsi="Bookman Old Style"/>
          <w:b/>
          <w:bCs/>
          <w:sz w:val="26"/>
          <w:szCs w:val="26"/>
        </w:rPr>
        <w:t>The King v. Electricity Commissioners, Ex parte London Electricity Joint Committee [1924] I KB 171).</w:t>
      </w:r>
    </w:p>
    <w:p w:rsidR="001B729F" w:rsidRPr="00EC6445" w:rsidRDefault="001B729F" w:rsidP="000F38EB">
      <w:pPr>
        <w:pStyle w:val="Style107"/>
        <w:widowControl/>
        <w:spacing w:before="62" w:after="360" w:line="360" w:lineRule="auto"/>
        <w:ind w:right="360" w:firstLine="0"/>
        <w:rPr>
          <w:rFonts w:ascii="Bookman Old Style" w:hAnsi="Bookman Old Style"/>
          <w:bCs/>
          <w:sz w:val="26"/>
          <w:szCs w:val="26"/>
          <w:lang w:val="en-GB"/>
        </w:rPr>
      </w:pPr>
      <w:r w:rsidRPr="00EC6445">
        <w:rPr>
          <w:rFonts w:ascii="Bookman Old Style" w:hAnsi="Bookman Old Style"/>
          <w:sz w:val="26"/>
          <w:szCs w:val="26"/>
          <w:lang w:val="en-GB"/>
        </w:rPr>
        <w:t xml:space="preserve">Certiorari and prohibition often go hand in hand.  They issue against lower courts or persons or bodies exercising judicial or quasi-judicial functions, or against statutory bodies making administrative decisions which affect the rights of citizens.  Certiorari issues to quash decisions which are </w:t>
      </w:r>
      <w:r w:rsidRPr="00EC6445">
        <w:rPr>
          <w:rFonts w:ascii="Bookman Old Style" w:hAnsi="Bookman Old Style"/>
          <w:i/>
          <w:sz w:val="26"/>
          <w:szCs w:val="26"/>
          <w:lang w:val="en-GB"/>
        </w:rPr>
        <w:t>ultra vires</w:t>
      </w:r>
      <w:r w:rsidRPr="00EC6445">
        <w:rPr>
          <w:rFonts w:ascii="Bookman Old Style" w:hAnsi="Bookman Old Style"/>
          <w:sz w:val="26"/>
          <w:szCs w:val="26"/>
          <w:lang w:val="en-GB"/>
        </w:rPr>
        <w:t xml:space="preserve"> or which are vitiated by error(s) apparent on the face of the record, or against decisions that are arbitrary and oppressive.  Prohibition serves to prohibit the happening of some act or the taking of some decision which would be </w:t>
      </w:r>
      <w:r w:rsidRPr="00EC6445">
        <w:rPr>
          <w:rFonts w:ascii="Bookman Old Style" w:hAnsi="Bookman Old Style"/>
          <w:i/>
          <w:sz w:val="26"/>
          <w:szCs w:val="26"/>
          <w:lang w:val="en-GB"/>
        </w:rPr>
        <w:t>ultra vires</w:t>
      </w:r>
      <w:r w:rsidRPr="00EC6445">
        <w:rPr>
          <w:rFonts w:ascii="Bookman Old Style" w:hAnsi="Bookman Old Style"/>
          <w:sz w:val="26"/>
          <w:szCs w:val="26"/>
          <w:lang w:val="en-GB"/>
        </w:rPr>
        <w:t>.  Thus while Certiorari looks at the past as a corrective remedy, prohibition looks at the future as a prohibitive remedy. Both, however, are discretionary remedies which a court will only grant judicially</w:t>
      </w:r>
      <w:r w:rsidRPr="00EC6445">
        <w:rPr>
          <w:rFonts w:ascii="Bookman Old Style" w:hAnsi="Bookman Old Style"/>
          <w:b/>
          <w:bCs/>
          <w:sz w:val="26"/>
          <w:szCs w:val="26"/>
          <w:lang w:val="en-GB"/>
        </w:rPr>
        <w:t xml:space="preserve"> (In Re An Application by Bukoba Gymkhana Club [1963] E.A. 473). </w:t>
      </w:r>
      <w:r w:rsidRPr="00EC6445">
        <w:rPr>
          <w:rFonts w:ascii="Bookman Old Style" w:hAnsi="Bookman Old Style"/>
          <w:bCs/>
          <w:sz w:val="26"/>
          <w:szCs w:val="26"/>
          <w:lang w:val="en-GB"/>
        </w:rPr>
        <w:t xml:space="preserve">It thus behoves this court to consider whether there was an error in amending the impugned schedule and/or whether the Minister acted </w:t>
      </w:r>
      <w:r w:rsidRPr="00EC6445">
        <w:rPr>
          <w:rFonts w:ascii="Bookman Old Style" w:hAnsi="Bookman Old Style"/>
          <w:bCs/>
          <w:i/>
          <w:sz w:val="26"/>
          <w:szCs w:val="26"/>
          <w:lang w:val="en-GB"/>
        </w:rPr>
        <w:t>ultra vires</w:t>
      </w:r>
      <w:r w:rsidRPr="00EC6445">
        <w:rPr>
          <w:rFonts w:ascii="Bookman Old Style" w:hAnsi="Bookman Old Style"/>
          <w:bCs/>
          <w:sz w:val="26"/>
          <w:szCs w:val="26"/>
          <w:lang w:val="en-GB"/>
        </w:rPr>
        <w:t xml:space="preserve"> his powers when he did amend the schedule</w:t>
      </w:r>
      <w:r w:rsidR="00C62B72" w:rsidRPr="00EC6445">
        <w:rPr>
          <w:rFonts w:ascii="Bookman Old Style" w:hAnsi="Bookman Old Style"/>
          <w:bCs/>
          <w:sz w:val="26"/>
          <w:szCs w:val="26"/>
          <w:lang w:val="en-GB"/>
        </w:rPr>
        <w:t xml:space="preserve"> to the Act</w:t>
      </w:r>
      <w:r w:rsidRPr="00EC6445">
        <w:rPr>
          <w:rFonts w:ascii="Bookman Old Style" w:hAnsi="Bookman Old Style"/>
          <w:bCs/>
          <w:sz w:val="26"/>
          <w:szCs w:val="26"/>
          <w:lang w:val="en-GB"/>
        </w:rPr>
        <w:t xml:space="preserve"> to include financial institutions</w:t>
      </w:r>
      <w:r w:rsidR="00C62B72" w:rsidRPr="00EC6445">
        <w:rPr>
          <w:rFonts w:ascii="Bookman Old Style" w:hAnsi="Bookman Old Style"/>
          <w:bCs/>
          <w:sz w:val="26"/>
          <w:szCs w:val="26"/>
          <w:lang w:val="en-GB"/>
        </w:rPr>
        <w:t>,</w:t>
      </w:r>
      <w:r w:rsidRPr="00EC6445">
        <w:rPr>
          <w:rFonts w:ascii="Bookman Old Style" w:hAnsi="Bookman Old Style"/>
          <w:bCs/>
          <w:sz w:val="26"/>
          <w:szCs w:val="26"/>
          <w:lang w:val="en-GB"/>
        </w:rPr>
        <w:t xml:space="preserve"> vide Items 25 and 28 of the impugned schedule.</w:t>
      </w:r>
      <w:r w:rsidR="000F38EB" w:rsidRPr="00EC6445">
        <w:rPr>
          <w:rFonts w:ascii="Bookman Old Style" w:hAnsi="Bookman Old Style"/>
          <w:bCs/>
          <w:sz w:val="26"/>
          <w:szCs w:val="26"/>
          <w:lang w:val="en-GB"/>
        </w:rPr>
        <w:t xml:space="preserve"> </w:t>
      </w:r>
    </w:p>
    <w:p w:rsidR="00C62B72" w:rsidRPr="00EC6445" w:rsidRDefault="000F38EB" w:rsidP="00C62B72">
      <w:pPr>
        <w:autoSpaceDE w:val="0"/>
        <w:autoSpaceDN w:val="0"/>
        <w:adjustRightInd w:val="0"/>
        <w:spacing w:after="360" w:line="360" w:lineRule="auto"/>
        <w:ind w:right="360"/>
        <w:jc w:val="both"/>
        <w:rPr>
          <w:rFonts w:ascii="Bookman Old Style" w:hAnsi="Bookman Old Style" w:cs="Times New Roman"/>
          <w:sz w:val="26"/>
          <w:szCs w:val="26"/>
        </w:rPr>
      </w:pPr>
      <w:r w:rsidRPr="00EC6445">
        <w:rPr>
          <w:rFonts w:ascii="Bookman Old Style" w:hAnsi="Bookman Old Style"/>
          <w:bCs/>
          <w:sz w:val="26"/>
          <w:szCs w:val="26"/>
        </w:rPr>
        <w:t xml:space="preserve">The operative sections that </w:t>
      </w:r>
      <w:r w:rsidR="00530C9E">
        <w:rPr>
          <w:rFonts w:ascii="Bookman Old Style" w:hAnsi="Bookman Old Style"/>
          <w:bCs/>
          <w:sz w:val="26"/>
          <w:szCs w:val="26"/>
        </w:rPr>
        <w:t>were</w:t>
      </w:r>
      <w:r w:rsidRPr="00EC6445">
        <w:rPr>
          <w:rFonts w:ascii="Bookman Old Style" w:hAnsi="Bookman Old Style"/>
          <w:bCs/>
          <w:sz w:val="26"/>
          <w:szCs w:val="26"/>
        </w:rPr>
        <w:t xml:space="preserve"> the subject of </w:t>
      </w:r>
      <w:r w:rsidR="00C01C48" w:rsidRPr="00EC6445">
        <w:rPr>
          <w:rFonts w:ascii="Bookman Old Style" w:hAnsi="Bookman Old Style"/>
          <w:bCs/>
          <w:sz w:val="26"/>
          <w:szCs w:val="26"/>
        </w:rPr>
        <w:t xml:space="preserve">the submissions </w:t>
      </w:r>
      <w:r w:rsidRPr="00EC6445">
        <w:rPr>
          <w:rFonts w:ascii="Bookman Old Style" w:hAnsi="Bookman Old Style"/>
          <w:bCs/>
          <w:sz w:val="26"/>
          <w:szCs w:val="26"/>
        </w:rPr>
        <w:t>by counsel for all parties here</w:t>
      </w:r>
      <w:r w:rsidR="00986FCB">
        <w:rPr>
          <w:rFonts w:ascii="Bookman Old Style" w:hAnsi="Bookman Old Style"/>
          <w:bCs/>
          <w:sz w:val="26"/>
          <w:szCs w:val="26"/>
        </w:rPr>
        <w:t xml:space="preserve">, </w:t>
      </w:r>
      <w:r w:rsidR="00530C9E">
        <w:rPr>
          <w:rFonts w:ascii="Bookman Old Style" w:hAnsi="Bookman Old Style"/>
          <w:bCs/>
          <w:sz w:val="26"/>
          <w:szCs w:val="26"/>
        </w:rPr>
        <w:t xml:space="preserve">and </w:t>
      </w:r>
      <w:r w:rsidR="00986FCB">
        <w:rPr>
          <w:rFonts w:ascii="Bookman Old Style" w:hAnsi="Bookman Old Style"/>
          <w:bCs/>
          <w:sz w:val="26"/>
          <w:szCs w:val="26"/>
        </w:rPr>
        <w:t>which I carefully considered,</w:t>
      </w:r>
      <w:r w:rsidRPr="00EC6445">
        <w:rPr>
          <w:rFonts w:ascii="Bookman Old Style" w:hAnsi="Bookman Old Style"/>
          <w:bCs/>
          <w:sz w:val="26"/>
          <w:szCs w:val="26"/>
        </w:rPr>
        <w:t xml:space="preserve"> are s.8 (2) (f) and 33 of the Trade (Licensing) Act</w:t>
      </w:r>
      <w:r w:rsidR="00C01C48" w:rsidRPr="00EC6445">
        <w:rPr>
          <w:rFonts w:ascii="Bookman Old Style" w:hAnsi="Bookman Old Style"/>
          <w:bCs/>
          <w:sz w:val="26"/>
          <w:szCs w:val="26"/>
        </w:rPr>
        <w:t xml:space="preserve"> or the Principal Act. </w:t>
      </w:r>
      <w:r w:rsidR="00C62B72" w:rsidRPr="00EC6445">
        <w:rPr>
          <w:rFonts w:ascii="Bookman Old Style" w:hAnsi="Bookman Old Style" w:cs="Times New Roman"/>
          <w:sz w:val="26"/>
          <w:szCs w:val="26"/>
        </w:rPr>
        <w:t>It is a cardinal assumption in statutory interpretation that the legislature is/was competent and that the text manifests the meaning that was intended. It must be presumed that the law says what its author meant it to say. And according to Lord Halsbury, “a court of law is bound to proceed upon the assumption that the Legislature is an ideal person that does not make mistakes.</w:t>
      </w:r>
      <w:r w:rsidR="0085438F" w:rsidRPr="00EC6445">
        <w:rPr>
          <w:rFonts w:ascii="Bookman Old Style" w:hAnsi="Bookman Old Style" w:cs="Times New Roman"/>
          <w:sz w:val="26"/>
          <w:szCs w:val="26"/>
        </w:rPr>
        <w:t>”</w:t>
      </w:r>
      <w:r w:rsidR="00C62B72" w:rsidRPr="00EC6445">
        <w:rPr>
          <w:rFonts w:ascii="Bookman Old Style" w:hAnsi="Bookman Old Style" w:cs="Times New Roman"/>
          <w:sz w:val="26"/>
          <w:szCs w:val="26"/>
        </w:rPr>
        <w:t xml:space="preserve"> The literal</w:t>
      </w:r>
      <w:r w:rsidR="00635F10" w:rsidRPr="00EC6445">
        <w:rPr>
          <w:rFonts w:ascii="Bookman Old Style" w:hAnsi="Bookman Old Style" w:cs="Times New Roman"/>
          <w:sz w:val="26"/>
          <w:szCs w:val="26"/>
        </w:rPr>
        <w:t xml:space="preserve"> or </w:t>
      </w:r>
      <w:r w:rsidR="00C62B72" w:rsidRPr="00EC6445">
        <w:rPr>
          <w:rFonts w:ascii="Bookman Old Style" w:hAnsi="Bookman Old Style" w:cs="Times New Roman"/>
          <w:sz w:val="26"/>
          <w:szCs w:val="26"/>
        </w:rPr>
        <w:t>grammatical methods th</w:t>
      </w:r>
      <w:r w:rsidR="0085438F" w:rsidRPr="00EC6445">
        <w:rPr>
          <w:rFonts w:ascii="Bookman Old Style" w:hAnsi="Bookman Old Style" w:cs="Times New Roman"/>
          <w:sz w:val="26"/>
          <w:szCs w:val="26"/>
        </w:rPr>
        <w:t>us</w:t>
      </w:r>
      <w:r w:rsidR="00C62B72" w:rsidRPr="00EC6445">
        <w:rPr>
          <w:rFonts w:ascii="Bookman Old Style" w:hAnsi="Bookman Old Style" w:cs="Times New Roman"/>
          <w:sz w:val="26"/>
          <w:szCs w:val="26"/>
        </w:rPr>
        <w:t xml:space="preserve"> require a painstaking examination of the enactment’s wording.</w:t>
      </w:r>
    </w:p>
    <w:p w:rsidR="008E17C6" w:rsidRPr="00EC6445" w:rsidRDefault="008E17C6" w:rsidP="008E17C6">
      <w:pPr>
        <w:pStyle w:val="Style107"/>
        <w:widowControl/>
        <w:spacing w:before="62" w:after="360" w:line="360" w:lineRule="auto"/>
        <w:ind w:right="360" w:firstLine="0"/>
        <w:rPr>
          <w:rFonts w:ascii="Bookman Old Style" w:hAnsi="Bookman Old Style"/>
          <w:bCs/>
          <w:sz w:val="26"/>
          <w:szCs w:val="26"/>
          <w:lang w:val="en-GB"/>
        </w:rPr>
      </w:pPr>
      <w:r w:rsidRPr="00EC6445">
        <w:rPr>
          <w:rFonts w:ascii="Bookman Old Style" w:hAnsi="Bookman Old Style"/>
          <w:bCs/>
          <w:sz w:val="26"/>
          <w:szCs w:val="26"/>
          <w:lang w:val="en-GB"/>
        </w:rPr>
        <w:t>Starting with s. 8 (2) (f) of the Trade (Licensing) Act, it will be useful to set out here the whole of s. 8, verbatim:</w:t>
      </w:r>
    </w:p>
    <w:p w:rsidR="008E17C6" w:rsidRPr="00EC6445" w:rsidRDefault="008E17C6" w:rsidP="008E17C6">
      <w:pPr>
        <w:autoSpaceDE w:val="0"/>
        <w:autoSpaceDN w:val="0"/>
        <w:adjustRightInd w:val="0"/>
        <w:spacing w:after="0" w:line="360" w:lineRule="auto"/>
        <w:ind w:left="720" w:right="1080"/>
        <w:jc w:val="both"/>
        <w:rPr>
          <w:rFonts w:ascii="Bookman Old Style" w:hAnsi="Bookman Old Style" w:cs="Times New Roman"/>
          <w:b/>
          <w:bCs/>
          <w:sz w:val="24"/>
          <w:szCs w:val="24"/>
        </w:rPr>
      </w:pPr>
      <w:r w:rsidRPr="00EC6445">
        <w:rPr>
          <w:rFonts w:ascii="Bookman Old Style" w:hAnsi="Bookman Old Style" w:cs="Times New Roman"/>
          <w:b/>
          <w:bCs/>
          <w:sz w:val="24"/>
          <w:szCs w:val="24"/>
        </w:rPr>
        <w:t>8. Trading prohibited without a trading licence.</w:t>
      </w:r>
    </w:p>
    <w:p w:rsidR="008E17C6" w:rsidRPr="00EC6445" w:rsidRDefault="008E17C6" w:rsidP="008E17C6">
      <w:pPr>
        <w:autoSpaceDE w:val="0"/>
        <w:autoSpaceDN w:val="0"/>
        <w:adjustRightInd w:val="0"/>
        <w:spacing w:after="0" w:line="360" w:lineRule="auto"/>
        <w:ind w:left="720" w:right="1080"/>
        <w:jc w:val="both"/>
        <w:rPr>
          <w:rFonts w:ascii="Bookman Old Style" w:hAnsi="Bookman Old Style" w:cs="Times New Roman"/>
          <w:sz w:val="24"/>
          <w:szCs w:val="24"/>
        </w:rPr>
      </w:pPr>
      <w:r w:rsidRPr="00EC6445">
        <w:rPr>
          <w:rFonts w:ascii="Bookman Old Style" w:hAnsi="Bookman Old Style" w:cs="Times New Roman"/>
          <w:sz w:val="24"/>
          <w:szCs w:val="24"/>
        </w:rPr>
        <w:t>(1) Subject to subsection (2), no person shall trade in any goods or carry on any business specified in the Schedule to this Act unless he or she is in possession of a trading license granted to him or her for that purpose under this Act.</w:t>
      </w:r>
    </w:p>
    <w:p w:rsidR="008E17C6" w:rsidRPr="00EC6445" w:rsidRDefault="008E17C6" w:rsidP="008E17C6">
      <w:pPr>
        <w:autoSpaceDE w:val="0"/>
        <w:autoSpaceDN w:val="0"/>
        <w:adjustRightInd w:val="0"/>
        <w:spacing w:after="0" w:line="360" w:lineRule="auto"/>
        <w:ind w:left="720" w:right="1080"/>
        <w:jc w:val="both"/>
        <w:rPr>
          <w:rFonts w:ascii="Bookman Old Style" w:hAnsi="Bookman Old Style" w:cs="Times New Roman"/>
          <w:sz w:val="24"/>
          <w:szCs w:val="24"/>
        </w:rPr>
      </w:pPr>
      <w:r w:rsidRPr="00EC6445">
        <w:rPr>
          <w:rFonts w:ascii="Bookman Old Style" w:hAnsi="Bookman Old Style" w:cs="Times New Roman"/>
          <w:sz w:val="24"/>
          <w:szCs w:val="24"/>
        </w:rPr>
        <w:t>(2) No trading license shall be required in any event for—</w:t>
      </w:r>
    </w:p>
    <w:p w:rsidR="008E17C6" w:rsidRPr="00EC6445" w:rsidRDefault="008E17C6" w:rsidP="008E17C6">
      <w:pPr>
        <w:autoSpaceDE w:val="0"/>
        <w:autoSpaceDN w:val="0"/>
        <w:adjustRightInd w:val="0"/>
        <w:spacing w:after="0" w:line="360" w:lineRule="auto"/>
        <w:ind w:left="720" w:right="1080"/>
        <w:jc w:val="both"/>
        <w:rPr>
          <w:rFonts w:ascii="Bookman Old Style" w:hAnsi="Bookman Old Style" w:cs="Times New Roman"/>
          <w:sz w:val="24"/>
          <w:szCs w:val="24"/>
        </w:rPr>
      </w:pPr>
      <w:r w:rsidRPr="00EC6445">
        <w:rPr>
          <w:rFonts w:ascii="Bookman Old Style" w:hAnsi="Bookman Old Style" w:cs="Times New Roman"/>
          <w:sz w:val="24"/>
          <w:szCs w:val="24"/>
        </w:rPr>
        <w:t>(a) the trade of a planter, farmer, gardener, dairyperson or agriculturist in respect of the sale of his or her own dairy or agricultural produce;</w:t>
      </w:r>
    </w:p>
    <w:p w:rsidR="008E17C6" w:rsidRPr="00EC6445" w:rsidRDefault="008E17C6" w:rsidP="008E17C6">
      <w:pPr>
        <w:autoSpaceDE w:val="0"/>
        <w:autoSpaceDN w:val="0"/>
        <w:adjustRightInd w:val="0"/>
        <w:spacing w:after="0" w:line="360" w:lineRule="auto"/>
        <w:ind w:left="720" w:right="1080"/>
        <w:jc w:val="both"/>
        <w:rPr>
          <w:rFonts w:ascii="Bookman Old Style" w:hAnsi="Bookman Old Style" w:cs="Times New Roman"/>
          <w:sz w:val="24"/>
          <w:szCs w:val="24"/>
        </w:rPr>
      </w:pPr>
      <w:r w:rsidRPr="00EC6445">
        <w:rPr>
          <w:rFonts w:ascii="Bookman Old Style" w:hAnsi="Bookman Old Style" w:cs="Times New Roman"/>
          <w:sz w:val="24"/>
          <w:szCs w:val="24"/>
        </w:rPr>
        <w:t>(b) the trade of a person in respect of goods bona fide made by him or her by his or her handicraft in or on any premises where he or she normally resides, or by the handicraft of persons normally residing with him or her or who are his or her employees or members of his or her family;</w:t>
      </w:r>
    </w:p>
    <w:p w:rsidR="008E17C6" w:rsidRPr="00EC6445" w:rsidRDefault="008E17C6" w:rsidP="008E17C6">
      <w:pPr>
        <w:autoSpaceDE w:val="0"/>
        <w:autoSpaceDN w:val="0"/>
        <w:adjustRightInd w:val="0"/>
        <w:spacing w:after="0" w:line="360" w:lineRule="auto"/>
        <w:ind w:left="720" w:right="1080"/>
        <w:jc w:val="both"/>
        <w:rPr>
          <w:rFonts w:ascii="Bookman Old Style" w:hAnsi="Bookman Old Style" w:cs="Times New Roman"/>
          <w:sz w:val="24"/>
          <w:szCs w:val="24"/>
        </w:rPr>
      </w:pPr>
      <w:r w:rsidRPr="00EC6445">
        <w:rPr>
          <w:rFonts w:ascii="Bookman Old Style" w:hAnsi="Bookman Old Style" w:cs="Times New Roman"/>
          <w:sz w:val="24"/>
          <w:szCs w:val="24"/>
        </w:rPr>
        <w:t>(c) the trade carried on in any market established under the Markets Act;</w:t>
      </w:r>
    </w:p>
    <w:p w:rsidR="00635F10" w:rsidRPr="00EC6445" w:rsidRDefault="008E17C6" w:rsidP="008E17C6">
      <w:pPr>
        <w:autoSpaceDE w:val="0"/>
        <w:autoSpaceDN w:val="0"/>
        <w:adjustRightInd w:val="0"/>
        <w:spacing w:after="0" w:line="360" w:lineRule="auto"/>
        <w:ind w:left="720" w:right="1080"/>
        <w:jc w:val="both"/>
        <w:rPr>
          <w:rFonts w:ascii="Bookman Old Style" w:hAnsi="Bookman Old Style" w:cs="Times New Roman"/>
          <w:sz w:val="24"/>
          <w:szCs w:val="24"/>
        </w:rPr>
      </w:pPr>
      <w:r w:rsidRPr="00EC6445">
        <w:rPr>
          <w:rFonts w:ascii="Bookman Old Style" w:hAnsi="Bookman Old Style" w:cs="Times New Roman"/>
          <w:sz w:val="24"/>
          <w:szCs w:val="24"/>
        </w:rPr>
        <w:t>(d) the sale of tobacco, cigarettes, newspapers, books, non-intoxicating liquor or playing cards by the management of a proprietary or members club to its members in the club premises;</w:t>
      </w:r>
    </w:p>
    <w:p w:rsidR="008E17C6" w:rsidRPr="00EC6445" w:rsidRDefault="008E17C6" w:rsidP="008E17C6">
      <w:pPr>
        <w:autoSpaceDE w:val="0"/>
        <w:autoSpaceDN w:val="0"/>
        <w:adjustRightInd w:val="0"/>
        <w:spacing w:after="0" w:line="360" w:lineRule="auto"/>
        <w:ind w:left="720" w:right="1080"/>
        <w:jc w:val="both"/>
        <w:rPr>
          <w:rFonts w:ascii="Bookman Old Style" w:hAnsi="Bookman Old Style" w:cs="Times New Roman"/>
          <w:sz w:val="24"/>
          <w:szCs w:val="24"/>
        </w:rPr>
      </w:pPr>
      <w:r w:rsidRPr="00EC6445">
        <w:rPr>
          <w:rFonts w:ascii="Bookman Old Style" w:hAnsi="Bookman Old Style" w:cs="Times New Roman"/>
          <w:sz w:val="24"/>
          <w:szCs w:val="24"/>
        </w:rPr>
        <w:t>(e) any other trade which the Minister may, by statutory instrument, declare to be a trade for which no trading licence is required under this Act; or</w:t>
      </w:r>
    </w:p>
    <w:p w:rsidR="00A44D5C" w:rsidRPr="00EC6445" w:rsidRDefault="008E17C6">
      <w:pPr>
        <w:autoSpaceDE w:val="0"/>
        <w:autoSpaceDN w:val="0"/>
        <w:adjustRightInd w:val="0"/>
        <w:spacing w:after="360" w:line="360" w:lineRule="auto"/>
        <w:ind w:left="720" w:right="1080"/>
        <w:jc w:val="both"/>
        <w:rPr>
          <w:rFonts w:ascii="Bookman Old Style" w:hAnsi="Bookman Old Style" w:cs="Times New Roman"/>
          <w:sz w:val="26"/>
          <w:szCs w:val="26"/>
        </w:rPr>
      </w:pPr>
      <w:r w:rsidRPr="00EC6445">
        <w:rPr>
          <w:rFonts w:ascii="Bookman Old Style" w:hAnsi="Bookman Old Style" w:cs="Times New Roman"/>
          <w:b/>
          <w:i/>
          <w:sz w:val="24"/>
          <w:szCs w:val="24"/>
          <w:u w:val="single"/>
        </w:rPr>
        <w:t>(f) any trade or business in respect of which a separate licence is required by or under any written law.</w:t>
      </w:r>
    </w:p>
    <w:p w:rsidR="008E17C6" w:rsidRPr="00EC6445" w:rsidRDefault="003A22AB" w:rsidP="0085438F">
      <w:pPr>
        <w:spacing w:line="360" w:lineRule="auto"/>
        <w:ind w:right="360"/>
        <w:jc w:val="both"/>
        <w:rPr>
          <w:rFonts w:ascii="Bookman Old Style" w:hAnsi="Bookman Old Style"/>
          <w:sz w:val="26"/>
          <w:szCs w:val="26"/>
        </w:rPr>
      </w:pPr>
      <w:r w:rsidRPr="00EC6445">
        <w:rPr>
          <w:rFonts w:ascii="Bookman Old Style" w:hAnsi="Bookman Old Style"/>
          <w:sz w:val="26"/>
          <w:szCs w:val="26"/>
        </w:rPr>
        <w:t>One of the leading statements of the literal rule was made by Tindal C</w:t>
      </w:r>
      <w:r w:rsidR="00B4463F" w:rsidRPr="00EC6445">
        <w:rPr>
          <w:rFonts w:ascii="Bookman Old Style" w:hAnsi="Bookman Old Style"/>
          <w:sz w:val="26"/>
          <w:szCs w:val="26"/>
        </w:rPr>
        <w:t>.</w:t>
      </w:r>
      <w:r w:rsidRPr="00EC6445">
        <w:rPr>
          <w:rFonts w:ascii="Bookman Old Style" w:hAnsi="Bookman Old Style"/>
          <w:sz w:val="26"/>
          <w:szCs w:val="26"/>
        </w:rPr>
        <w:t xml:space="preserve">J in the </w:t>
      </w:r>
      <w:r w:rsidRPr="00EC6445">
        <w:rPr>
          <w:rFonts w:ascii="Bookman Old Style" w:hAnsi="Bookman Old Style"/>
          <w:b/>
          <w:sz w:val="26"/>
          <w:szCs w:val="26"/>
        </w:rPr>
        <w:t xml:space="preserve">Sussex Peerage Case (1844) </w:t>
      </w:r>
      <w:r w:rsidR="00DF1B6E" w:rsidRPr="00EC6445">
        <w:rPr>
          <w:rFonts w:ascii="Bookman Old Style" w:hAnsi="Bookman Old Style"/>
          <w:b/>
          <w:sz w:val="26"/>
          <w:szCs w:val="26"/>
        </w:rPr>
        <w:t>8 ER 1034</w:t>
      </w:r>
      <w:r w:rsidRPr="00EC6445">
        <w:rPr>
          <w:rFonts w:ascii="Bookman Old Style" w:hAnsi="Bookman Old Style"/>
          <w:b/>
          <w:sz w:val="26"/>
          <w:szCs w:val="26"/>
        </w:rPr>
        <w:t>,</w:t>
      </w:r>
      <w:r w:rsidRPr="00EC6445">
        <w:rPr>
          <w:rFonts w:ascii="Bookman Old Style" w:hAnsi="Bookman Old Style"/>
          <w:sz w:val="26"/>
          <w:szCs w:val="26"/>
        </w:rPr>
        <w:t xml:space="preserve"> </w:t>
      </w:r>
      <w:r w:rsidR="00635F10" w:rsidRPr="00EC6445">
        <w:rPr>
          <w:rFonts w:ascii="Bookman Old Style" w:hAnsi="Bookman Old Style"/>
          <w:sz w:val="26"/>
          <w:szCs w:val="26"/>
        </w:rPr>
        <w:t xml:space="preserve">when </w:t>
      </w:r>
      <w:r w:rsidRPr="00EC6445">
        <w:rPr>
          <w:rFonts w:ascii="Bookman Old Style" w:hAnsi="Bookman Old Style"/>
          <w:sz w:val="26"/>
          <w:szCs w:val="26"/>
        </w:rPr>
        <w:t>he stated that</w:t>
      </w:r>
      <w:r w:rsidR="00DF1B6E" w:rsidRPr="00EC6445">
        <w:rPr>
          <w:rFonts w:ascii="Bookman Old Style" w:hAnsi="Bookman Old Style"/>
          <w:sz w:val="26"/>
          <w:szCs w:val="26"/>
        </w:rPr>
        <w:t>:</w:t>
      </w:r>
      <w:r w:rsidRPr="00EC6445">
        <w:rPr>
          <w:rFonts w:ascii="Bookman Old Style" w:hAnsi="Bookman Old Style"/>
          <w:sz w:val="26"/>
          <w:szCs w:val="26"/>
        </w:rPr>
        <w:t xml:space="preserve"> </w:t>
      </w:r>
    </w:p>
    <w:p w:rsidR="003A22AB" w:rsidRPr="00EC6445" w:rsidRDefault="003A22AB" w:rsidP="00493247">
      <w:pPr>
        <w:spacing w:after="360" w:line="360" w:lineRule="auto"/>
        <w:ind w:left="720" w:right="1080"/>
        <w:jc w:val="both"/>
        <w:rPr>
          <w:rFonts w:ascii="Bookman Old Style" w:hAnsi="Bookman Old Style"/>
          <w:i/>
          <w:sz w:val="24"/>
          <w:szCs w:val="24"/>
        </w:rPr>
      </w:pPr>
      <w:r w:rsidRPr="00EC6445">
        <w:rPr>
          <w:rFonts w:ascii="Bookman Old Style" w:hAnsi="Bookman Old Style"/>
          <w:i/>
          <w:sz w:val="24"/>
          <w:szCs w:val="24"/>
        </w:rPr>
        <w:t xml:space="preserve">“… the only rule for the construction of Acts of Parliament is, that they should be construed according to the intent of the Parliament which passed the Act. If the words of the statute are in themselves precise and unambiguous, then no more can be necessary </w:t>
      </w:r>
      <w:r w:rsidR="00DF1B6E" w:rsidRPr="00EC6445">
        <w:rPr>
          <w:rFonts w:ascii="Bookman Old Style" w:hAnsi="Bookman Old Style"/>
          <w:i/>
          <w:sz w:val="24"/>
          <w:szCs w:val="24"/>
        </w:rPr>
        <w:t xml:space="preserve">than </w:t>
      </w:r>
      <w:r w:rsidRPr="00EC6445">
        <w:rPr>
          <w:rFonts w:ascii="Bookman Old Style" w:hAnsi="Bookman Old Style"/>
          <w:i/>
          <w:sz w:val="24"/>
          <w:szCs w:val="24"/>
        </w:rPr>
        <w:t>to expound those words in their natural and ordinary sense. The words themselves alone do, in such case, best describe the intention of the lawgiver.”</w:t>
      </w:r>
    </w:p>
    <w:p w:rsidR="00B4463F" w:rsidRPr="00EC6445" w:rsidRDefault="003A22AB" w:rsidP="00B4463F">
      <w:pPr>
        <w:spacing w:line="360" w:lineRule="auto"/>
        <w:ind w:right="360"/>
        <w:jc w:val="both"/>
        <w:rPr>
          <w:rFonts w:ascii="Bookman Old Style" w:hAnsi="Bookman Old Style" w:cs="Times New Roman"/>
          <w:sz w:val="26"/>
          <w:szCs w:val="26"/>
        </w:rPr>
      </w:pPr>
      <w:r w:rsidRPr="00EC6445">
        <w:rPr>
          <w:rFonts w:ascii="Bookman Old Style" w:hAnsi="Bookman Old Style"/>
          <w:sz w:val="26"/>
          <w:szCs w:val="26"/>
        </w:rPr>
        <w:t xml:space="preserve">In this case, the </w:t>
      </w:r>
      <w:r w:rsidR="00DF1B6E" w:rsidRPr="00EC6445">
        <w:rPr>
          <w:rFonts w:ascii="Bookman Old Style" w:hAnsi="Bookman Old Style"/>
          <w:sz w:val="26"/>
          <w:szCs w:val="26"/>
        </w:rPr>
        <w:t>FI</w:t>
      </w:r>
      <w:r w:rsidRPr="00EC6445">
        <w:rPr>
          <w:rFonts w:ascii="Bookman Old Style" w:hAnsi="Bookman Old Style"/>
          <w:sz w:val="26"/>
          <w:szCs w:val="26"/>
        </w:rPr>
        <w:t xml:space="preserve"> Act is a written law</w:t>
      </w:r>
      <w:r w:rsidR="00821FAF" w:rsidRPr="00EC6445">
        <w:rPr>
          <w:rFonts w:ascii="Bookman Old Style" w:hAnsi="Bookman Old Style"/>
          <w:sz w:val="26"/>
          <w:szCs w:val="26"/>
        </w:rPr>
        <w:t xml:space="preserve"> as is provided for by s.8 (2) (f)</w:t>
      </w:r>
      <w:r w:rsidR="00DF1B6E" w:rsidRPr="00EC6445">
        <w:rPr>
          <w:rFonts w:ascii="Bookman Old Style" w:hAnsi="Bookman Old Style"/>
          <w:sz w:val="26"/>
          <w:szCs w:val="26"/>
        </w:rPr>
        <w:t xml:space="preserve"> of the Principal Act</w:t>
      </w:r>
      <w:r w:rsidRPr="00EC6445">
        <w:rPr>
          <w:rFonts w:ascii="Bookman Old Style" w:hAnsi="Bookman Old Style"/>
          <w:sz w:val="26"/>
          <w:szCs w:val="26"/>
        </w:rPr>
        <w:t xml:space="preserve">. It provides for the licensing of banks </w:t>
      </w:r>
      <w:r w:rsidR="00B4463F" w:rsidRPr="00EC6445">
        <w:rPr>
          <w:rFonts w:ascii="Bookman Old Style" w:hAnsi="Bookman Old Style"/>
          <w:sz w:val="26"/>
          <w:szCs w:val="26"/>
        </w:rPr>
        <w:t>which</w:t>
      </w:r>
      <w:r w:rsidR="00493247" w:rsidRPr="00EC6445">
        <w:rPr>
          <w:rFonts w:ascii="Bookman Old Style" w:hAnsi="Bookman Old Style"/>
          <w:sz w:val="26"/>
          <w:szCs w:val="26"/>
        </w:rPr>
        <w:t>,</w:t>
      </w:r>
      <w:r w:rsidR="00B4463F" w:rsidRPr="00EC6445">
        <w:rPr>
          <w:rFonts w:ascii="Bookman Old Style" w:hAnsi="Bookman Old Style"/>
          <w:sz w:val="26"/>
          <w:szCs w:val="26"/>
        </w:rPr>
        <w:t xml:space="preserve"> according to s.3 of that Act</w:t>
      </w:r>
      <w:r w:rsidR="00493247" w:rsidRPr="00EC6445">
        <w:rPr>
          <w:rFonts w:ascii="Bookman Old Style" w:hAnsi="Bookman Old Style"/>
          <w:sz w:val="26"/>
          <w:szCs w:val="26"/>
        </w:rPr>
        <w:t>,</w:t>
      </w:r>
      <w:r w:rsidR="00B4463F" w:rsidRPr="00EC6445">
        <w:rPr>
          <w:rFonts w:ascii="Bookman Old Style" w:hAnsi="Bookman Old Style"/>
          <w:sz w:val="26"/>
          <w:szCs w:val="26"/>
        </w:rPr>
        <w:t xml:space="preserve"> are defined as </w:t>
      </w:r>
      <w:r w:rsidR="00B4463F" w:rsidRPr="00EC6445">
        <w:rPr>
          <w:rFonts w:ascii="Bookman Old Style" w:hAnsi="Bookman Old Style"/>
          <w:i/>
          <w:sz w:val="26"/>
          <w:szCs w:val="26"/>
        </w:rPr>
        <w:t>“any company licensed to carry on financial institution business as it</w:t>
      </w:r>
      <w:r w:rsidR="00DF1B6E" w:rsidRPr="00EC6445">
        <w:rPr>
          <w:rFonts w:ascii="Bookman Old Style" w:hAnsi="Bookman Old Style"/>
          <w:i/>
          <w:sz w:val="26"/>
          <w:szCs w:val="26"/>
        </w:rPr>
        <w:t>s</w:t>
      </w:r>
      <w:r w:rsidR="00B4463F" w:rsidRPr="00EC6445">
        <w:rPr>
          <w:rFonts w:ascii="Bookman Old Style" w:hAnsi="Bookman Old Style"/>
          <w:i/>
          <w:sz w:val="26"/>
          <w:szCs w:val="26"/>
        </w:rPr>
        <w:t xml:space="preserve"> principal business.”</w:t>
      </w:r>
      <w:r w:rsidR="00B4463F" w:rsidRPr="00EC6445">
        <w:rPr>
          <w:rFonts w:ascii="Bookman Old Style" w:hAnsi="Bookman Old Style"/>
          <w:sz w:val="26"/>
          <w:szCs w:val="26"/>
        </w:rPr>
        <w:t xml:space="preserve"> And by virtue of s.4 (1) of the </w:t>
      </w:r>
      <w:r w:rsidR="00DF1B6E" w:rsidRPr="00EC6445">
        <w:rPr>
          <w:rFonts w:ascii="Bookman Old Style" w:hAnsi="Bookman Old Style"/>
          <w:sz w:val="26"/>
          <w:szCs w:val="26"/>
        </w:rPr>
        <w:t xml:space="preserve">FI </w:t>
      </w:r>
      <w:r w:rsidR="00B4463F" w:rsidRPr="00EC6445">
        <w:rPr>
          <w:rFonts w:ascii="Bookman Old Style" w:hAnsi="Bookman Old Style"/>
          <w:sz w:val="26"/>
          <w:szCs w:val="26"/>
        </w:rPr>
        <w:t xml:space="preserve">Act </w:t>
      </w:r>
      <w:r w:rsidR="00B4463F" w:rsidRPr="00EC6445">
        <w:rPr>
          <w:rFonts w:ascii="Bookman Old Style" w:hAnsi="Bookman Old Style" w:cs="Times New Roman"/>
          <w:sz w:val="26"/>
          <w:szCs w:val="26"/>
        </w:rPr>
        <w:t>a person shall not transact any deposit-taking or other</w:t>
      </w:r>
      <w:r w:rsidR="00B4463F" w:rsidRPr="00EC6445">
        <w:rPr>
          <w:rFonts w:ascii="Bookman Old Style" w:hAnsi="Bookman Old Style"/>
          <w:sz w:val="26"/>
          <w:szCs w:val="26"/>
        </w:rPr>
        <w:t xml:space="preserve"> </w:t>
      </w:r>
      <w:r w:rsidR="00B4463F" w:rsidRPr="00EC6445">
        <w:rPr>
          <w:rFonts w:ascii="Bookman Old Style" w:hAnsi="Bookman Old Style" w:cs="Times New Roman"/>
          <w:sz w:val="26"/>
          <w:szCs w:val="26"/>
        </w:rPr>
        <w:t>financial institution business in Uganda without a valid licence granted</w:t>
      </w:r>
      <w:r w:rsidR="00B4463F" w:rsidRPr="00EC6445">
        <w:rPr>
          <w:rFonts w:ascii="Bookman Old Style" w:hAnsi="Bookman Old Style"/>
          <w:sz w:val="26"/>
          <w:szCs w:val="26"/>
        </w:rPr>
        <w:t xml:space="preserve"> </w:t>
      </w:r>
      <w:r w:rsidR="00B4463F" w:rsidRPr="00EC6445">
        <w:rPr>
          <w:rFonts w:ascii="Bookman Old Style" w:hAnsi="Bookman Old Style" w:cs="Times New Roman"/>
          <w:sz w:val="26"/>
          <w:szCs w:val="26"/>
        </w:rPr>
        <w:t xml:space="preserve">for that purpose under the Act. </w:t>
      </w:r>
      <w:r w:rsidR="0075799E" w:rsidRPr="00EC6445">
        <w:rPr>
          <w:rFonts w:ascii="Bookman Old Style" w:hAnsi="Bookman Old Style" w:cs="Times New Roman"/>
          <w:sz w:val="26"/>
          <w:szCs w:val="26"/>
        </w:rPr>
        <w:t>S</w:t>
      </w:r>
      <w:r w:rsidR="00DF1B6E" w:rsidRPr="00EC6445">
        <w:rPr>
          <w:rFonts w:ascii="Bookman Old Style" w:hAnsi="Bookman Old Style" w:cs="Times New Roman"/>
          <w:sz w:val="26"/>
          <w:szCs w:val="26"/>
        </w:rPr>
        <w:t xml:space="preserve">ection </w:t>
      </w:r>
      <w:r w:rsidR="00B4463F" w:rsidRPr="00EC6445">
        <w:rPr>
          <w:rFonts w:ascii="Bookman Old Style" w:hAnsi="Bookman Old Style" w:cs="Times New Roman"/>
          <w:sz w:val="26"/>
          <w:szCs w:val="26"/>
        </w:rPr>
        <w:t>4 (3) then goes on to provide that a financial institution shall not transact any financial institution business not specified in its licence or effect any major changes or additions to its licensed business or principal activities without the approval of the Central Bank.</w:t>
      </w:r>
      <w:r w:rsidR="0075799E" w:rsidRPr="00EC6445">
        <w:rPr>
          <w:rFonts w:ascii="Bookman Old Style" w:hAnsi="Bookman Old Style" w:cs="Times New Roman"/>
          <w:sz w:val="26"/>
          <w:szCs w:val="26"/>
        </w:rPr>
        <w:t xml:space="preserve"> </w:t>
      </w:r>
    </w:p>
    <w:p w:rsidR="0075799E" w:rsidRPr="00EC6445" w:rsidRDefault="0075799E" w:rsidP="00B4463F">
      <w:pPr>
        <w:spacing w:line="360" w:lineRule="auto"/>
        <w:ind w:right="360"/>
        <w:jc w:val="both"/>
        <w:rPr>
          <w:rFonts w:ascii="Bookman Old Style" w:hAnsi="Bookman Old Style" w:cs="Times New Roman"/>
          <w:sz w:val="26"/>
          <w:szCs w:val="26"/>
        </w:rPr>
      </w:pPr>
      <w:r w:rsidRPr="00EC6445">
        <w:rPr>
          <w:rFonts w:ascii="Bookman Old Style" w:hAnsi="Bookman Old Style" w:cs="Times New Roman"/>
          <w:sz w:val="26"/>
          <w:szCs w:val="26"/>
        </w:rPr>
        <w:t>Financial institution business is defined in detail in s.3 (a) to (p)</w:t>
      </w:r>
      <w:r w:rsidR="00986FCB">
        <w:rPr>
          <w:rFonts w:ascii="Bookman Old Style" w:hAnsi="Bookman Old Style" w:cs="Times New Roman"/>
          <w:sz w:val="26"/>
          <w:szCs w:val="26"/>
        </w:rPr>
        <w:t xml:space="preserve"> of the FI Act,</w:t>
      </w:r>
      <w:r w:rsidRPr="00EC6445">
        <w:rPr>
          <w:rFonts w:ascii="Bookman Old Style" w:hAnsi="Bookman Old Style" w:cs="Times New Roman"/>
          <w:sz w:val="26"/>
          <w:szCs w:val="26"/>
        </w:rPr>
        <w:t xml:space="preserve"> and licenses are issued for such business under the provisions of s.10 to 13 of the Act. Once issued the license remains in force till it is revoked</w:t>
      </w:r>
      <w:r w:rsidR="00857788">
        <w:rPr>
          <w:rFonts w:ascii="Bookman Old Style" w:hAnsi="Bookman Old Style" w:cs="Times New Roman"/>
          <w:sz w:val="26"/>
          <w:szCs w:val="26"/>
        </w:rPr>
        <w:t>,</w:t>
      </w:r>
      <w:r w:rsidRPr="00EC6445">
        <w:rPr>
          <w:rFonts w:ascii="Bookman Old Style" w:hAnsi="Bookman Old Style" w:cs="Times New Roman"/>
          <w:sz w:val="26"/>
          <w:szCs w:val="26"/>
        </w:rPr>
        <w:t xml:space="preserve"> and it is only the Central Bank that can amend or restrict the license under the provisions of s.15 of the Act, or revoke it under s.17 thereof.</w:t>
      </w:r>
      <w:r w:rsidR="00493247" w:rsidRPr="00EC6445">
        <w:rPr>
          <w:rFonts w:ascii="Bookman Old Style" w:hAnsi="Bookman Old Style" w:cs="Times New Roman"/>
          <w:sz w:val="26"/>
          <w:szCs w:val="26"/>
        </w:rPr>
        <w:t xml:space="preserve"> Part VIII of the Act provides for supervision and in par</w:t>
      </w:r>
      <w:r w:rsidR="003D702E" w:rsidRPr="00EC6445">
        <w:rPr>
          <w:rFonts w:ascii="Bookman Old Style" w:hAnsi="Bookman Old Style" w:cs="Times New Roman"/>
          <w:sz w:val="26"/>
          <w:szCs w:val="26"/>
        </w:rPr>
        <w:t>ticular, s. 79 (1) provides:</w:t>
      </w:r>
      <w:r w:rsidR="00493247" w:rsidRPr="00EC6445">
        <w:rPr>
          <w:rFonts w:ascii="Bookman Old Style" w:hAnsi="Bookman Old Style" w:cs="Times New Roman"/>
          <w:sz w:val="26"/>
          <w:szCs w:val="26"/>
        </w:rPr>
        <w:t xml:space="preserve"> </w:t>
      </w:r>
    </w:p>
    <w:p w:rsidR="003A22AB" w:rsidRPr="00EC6445" w:rsidRDefault="00493247" w:rsidP="00493247">
      <w:pPr>
        <w:autoSpaceDE w:val="0"/>
        <w:autoSpaceDN w:val="0"/>
        <w:adjustRightInd w:val="0"/>
        <w:spacing w:after="360" w:line="360" w:lineRule="auto"/>
        <w:ind w:left="720" w:right="1080"/>
        <w:jc w:val="both"/>
        <w:rPr>
          <w:rFonts w:ascii="Bookman Old Style" w:hAnsi="Bookman Old Style" w:cs="Times New Roman"/>
          <w:sz w:val="24"/>
          <w:szCs w:val="24"/>
        </w:rPr>
      </w:pPr>
      <w:r w:rsidRPr="00EC6445">
        <w:rPr>
          <w:rFonts w:ascii="Bookman Old Style" w:hAnsi="Bookman Old Style" w:cs="Times New Roman"/>
          <w:b/>
          <w:bCs/>
          <w:sz w:val="24"/>
          <w:szCs w:val="24"/>
        </w:rPr>
        <w:t>“79.</w:t>
      </w:r>
      <w:r w:rsidRPr="00EC6445">
        <w:rPr>
          <w:rFonts w:ascii="Bookman Old Style" w:hAnsi="Bookman Old Style" w:cs="Times New Roman"/>
          <w:sz w:val="24"/>
          <w:szCs w:val="24"/>
        </w:rPr>
        <w:t>(1) The Central Bank may, periodically or at any time at its discretion, cause an inspection to be made, by an officer of the Central Bank or other person appointed by the Central Bank, of any financial institution and of its financial records and books of accounts on the premises of the financial institution and shall provide to that financial institution a copy of the report on inspection.”</w:t>
      </w:r>
    </w:p>
    <w:p w:rsidR="00493247" w:rsidRPr="00EC6445" w:rsidRDefault="00493247" w:rsidP="00D503F6">
      <w:pPr>
        <w:spacing w:after="360" w:line="360" w:lineRule="auto"/>
        <w:ind w:right="360"/>
        <w:jc w:val="both"/>
        <w:rPr>
          <w:rFonts w:ascii="Bookman Old Style" w:hAnsi="Bookman Old Style"/>
          <w:sz w:val="26"/>
          <w:szCs w:val="26"/>
        </w:rPr>
      </w:pPr>
      <w:r w:rsidRPr="00EC6445">
        <w:rPr>
          <w:rFonts w:ascii="Bookman Old Style" w:hAnsi="Bookman Old Style"/>
          <w:sz w:val="26"/>
          <w:szCs w:val="26"/>
        </w:rPr>
        <w:t xml:space="preserve">Therefore, licensing, regulation and supervision of financial institutions is </w:t>
      </w:r>
      <w:r w:rsidR="00530C9E">
        <w:rPr>
          <w:rFonts w:ascii="Bookman Old Style" w:hAnsi="Bookman Old Style"/>
          <w:sz w:val="26"/>
          <w:szCs w:val="26"/>
        </w:rPr>
        <w:t xml:space="preserve">clearly </w:t>
      </w:r>
      <w:r w:rsidRPr="00EC6445">
        <w:rPr>
          <w:rFonts w:ascii="Bookman Old Style" w:hAnsi="Bookman Old Style"/>
          <w:sz w:val="26"/>
          <w:szCs w:val="26"/>
        </w:rPr>
        <w:t>the responsibility of the Central Bank.</w:t>
      </w:r>
    </w:p>
    <w:p w:rsidR="003D702E" w:rsidRPr="00EC6445" w:rsidRDefault="00DF1B6E" w:rsidP="003D702E">
      <w:pPr>
        <w:spacing w:after="360" w:line="360" w:lineRule="auto"/>
        <w:ind w:right="360"/>
        <w:jc w:val="both"/>
        <w:rPr>
          <w:rFonts w:ascii="Bookman Old Style" w:hAnsi="Bookman Old Style"/>
          <w:sz w:val="26"/>
          <w:szCs w:val="26"/>
        </w:rPr>
      </w:pPr>
      <w:r w:rsidRPr="00EC6445">
        <w:rPr>
          <w:rFonts w:ascii="Bookman Old Style" w:hAnsi="Bookman Old Style"/>
          <w:sz w:val="26"/>
          <w:szCs w:val="26"/>
        </w:rPr>
        <w:t xml:space="preserve">Going back to s. 8 (2) (f) of the Principal Act, </w:t>
      </w:r>
      <w:r w:rsidR="00530C9E">
        <w:rPr>
          <w:rFonts w:ascii="Bookman Old Style" w:hAnsi="Bookman Old Style"/>
          <w:sz w:val="26"/>
          <w:szCs w:val="26"/>
        </w:rPr>
        <w:t>I agree with counsel for the respondent</w:t>
      </w:r>
      <w:r w:rsidR="003D702E" w:rsidRPr="00EC6445">
        <w:rPr>
          <w:rFonts w:ascii="Bookman Old Style" w:hAnsi="Bookman Old Style"/>
          <w:sz w:val="26"/>
          <w:szCs w:val="26"/>
        </w:rPr>
        <w:t xml:space="preserve"> that the rational</w:t>
      </w:r>
      <w:r w:rsidR="00635F10" w:rsidRPr="00EC6445">
        <w:rPr>
          <w:rFonts w:ascii="Bookman Old Style" w:hAnsi="Bookman Old Style"/>
          <w:sz w:val="26"/>
          <w:szCs w:val="26"/>
        </w:rPr>
        <w:t>e</w:t>
      </w:r>
      <w:r w:rsidR="003D702E" w:rsidRPr="00EC6445">
        <w:rPr>
          <w:rFonts w:ascii="Bookman Old Style" w:hAnsi="Bookman Old Style"/>
          <w:sz w:val="26"/>
          <w:szCs w:val="26"/>
        </w:rPr>
        <w:t xml:space="preserve"> for exemption of certain trades or businesses from obtaining trading licenses </w:t>
      </w:r>
      <w:r w:rsidR="00635F10" w:rsidRPr="00EC6445">
        <w:rPr>
          <w:rFonts w:ascii="Bookman Old Style" w:hAnsi="Bookman Old Style"/>
          <w:sz w:val="26"/>
          <w:szCs w:val="26"/>
        </w:rPr>
        <w:t xml:space="preserve">by </w:t>
      </w:r>
      <w:r w:rsidR="003D702E" w:rsidRPr="00EC6445">
        <w:rPr>
          <w:rFonts w:ascii="Bookman Old Style" w:hAnsi="Bookman Old Style"/>
          <w:sz w:val="26"/>
          <w:szCs w:val="26"/>
        </w:rPr>
        <w:t>s. 8</w:t>
      </w:r>
      <w:r w:rsidR="00635F10" w:rsidRPr="00EC6445">
        <w:rPr>
          <w:rFonts w:ascii="Bookman Old Style" w:hAnsi="Bookman Old Style"/>
          <w:sz w:val="26"/>
          <w:szCs w:val="26"/>
        </w:rPr>
        <w:t xml:space="preserve"> thereof</w:t>
      </w:r>
      <w:r w:rsidR="003D702E" w:rsidRPr="00EC6445">
        <w:rPr>
          <w:rFonts w:ascii="Bookman Old Style" w:hAnsi="Bookman Old Style"/>
          <w:sz w:val="26"/>
          <w:szCs w:val="26"/>
        </w:rPr>
        <w:t xml:space="preserve"> is that they are already licensed</w:t>
      </w:r>
      <w:r w:rsidR="00530C9E">
        <w:rPr>
          <w:rFonts w:ascii="Bookman Old Style" w:hAnsi="Bookman Old Style"/>
          <w:sz w:val="26"/>
          <w:szCs w:val="26"/>
        </w:rPr>
        <w:t xml:space="preserve"> under different statutes. But in addition to that it seems they require no permission or licence </w:t>
      </w:r>
      <w:r w:rsidR="003D702E" w:rsidRPr="00EC6445">
        <w:rPr>
          <w:rFonts w:ascii="Bookman Old Style" w:hAnsi="Bookman Old Style"/>
          <w:sz w:val="26"/>
          <w:szCs w:val="26"/>
        </w:rPr>
        <w:t xml:space="preserve">to trade or carry on </w:t>
      </w:r>
      <w:r w:rsidR="00530C9E">
        <w:rPr>
          <w:rFonts w:ascii="Bookman Old Style" w:hAnsi="Bookman Old Style"/>
          <w:sz w:val="26"/>
          <w:szCs w:val="26"/>
        </w:rPr>
        <w:t>their businesses</w:t>
      </w:r>
      <w:r w:rsidR="00375584">
        <w:rPr>
          <w:rFonts w:ascii="Bookman Old Style" w:hAnsi="Bookman Old Style"/>
          <w:sz w:val="26"/>
          <w:szCs w:val="26"/>
        </w:rPr>
        <w:t xml:space="preserve"> under the Principal Act</w:t>
      </w:r>
      <w:r w:rsidR="003D702E" w:rsidRPr="00EC6445">
        <w:rPr>
          <w:rFonts w:ascii="Bookman Old Style" w:hAnsi="Bookman Old Style"/>
          <w:sz w:val="26"/>
          <w:szCs w:val="26"/>
        </w:rPr>
        <w:t xml:space="preserve">, absent a </w:t>
      </w:r>
      <w:r w:rsidR="00530C9E">
        <w:rPr>
          <w:rFonts w:ascii="Bookman Old Style" w:hAnsi="Bookman Old Style"/>
          <w:sz w:val="26"/>
          <w:szCs w:val="26"/>
        </w:rPr>
        <w:t>requirement</w:t>
      </w:r>
      <w:r w:rsidR="00530C9E" w:rsidRPr="00EC6445">
        <w:rPr>
          <w:rFonts w:ascii="Bookman Old Style" w:hAnsi="Bookman Old Style"/>
          <w:sz w:val="26"/>
          <w:szCs w:val="26"/>
        </w:rPr>
        <w:t xml:space="preserve"> </w:t>
      </w:r>
      <w:r w:rsidR="003D702E" w:rsidRPr="00EC6445">
        <w:rPr>
          <w:rFonts w:ascii="Bookman Old Style" w:hAnsi="Bookman Old Style"/>
          <w:sz w:val="26"/>
          <w:szCs w:val="26"/>
        </w:rPr>
        <w:t>for regulation</w:t>
      </w:r>
      <w:r w:rsidR="00375584">
        <w:rPr>
          <w:rFonts w:ascii="Bookman Old Style" w:hAnsi="Bookman Old Style"/>
          <w:sz w:val="26"/>
          <w:szCs w:val="26"/>
        </w:rPr>
        <w:t xml:space="preserve"> and control</w:t>
      </w:r>
      <w:r w:rsidR="003D702E" w:rsidRPr="00EC6445">
        <w:rPr>
          <w:rFonts w:ascii="Bookman Old Style" w:hAnsi="Bookman Old Style"/>
          <w:sz w:val="26"/>
          <w:szCs w:val="26"/>
        </w:rPr>
        <w:t xml:space="preserve"> by the implementers of </w:t>
      </w:r>
      <w:r w:rsidR="00375584">
        <w:rPr>
          <w:rFonts w:ascii="Bookman Old Style" w:hAnsi="Bookman Old Style"/>
          <w:sz w:val="26"/>
          <w:szCs w:val="26"/>
        </w:rPr>
        <w:t>the same</w:t>
      </w:r>
      <w:r w:rsidR="003D702E" w:rsidRPr="00EC6445">
        <w:rPr>
          <w:rFonts w:ascii="Bookman Old Style" w:hAnsi="Bookman Old Style"/>
          <w:sz w:val="26"/>
          <w:szCs w:val="26"/>
        </w:rPr>
        <w:t xml:space="preserve"> Act. That seems obvious from the genre of activities listed in s. 8 (a) and (b)</w:t>
      </w:r>
      <w:r w:rsidR="002663B1">
        <w:rPr>
          <w:rFonts w:ascii="Bookman Old Style" w:hAnsi="Bookman Old Style"/>
          <w:sz w:val="26"/>
          <w:szCs w:val="26"/>
        </w:rPr>
        <w:t xml:space="preserve"> of the Principal Act</w:t>
      </w:r>
      <w:r w:rsidR="003D702E" w:rsidRPr="00EC6445">
        <w:rPr>
          <w:rFonts w:ascii="Bookman Old Style" w:hAnsi="Bookman Old Style"/>
          <w:sz w:val="26"/>
          <w:szCs w:val="26"/>
        </w:rPr>
        <w:t xml:space="preserve"> which are not carried out in public places and</w:t>
      </w:r>
      <w:r w:rsidR="002663B1">
        <w:rPr>
          <w:rFonts w:ascii="Bookman Old Style" w:hAnsi="Bookman Old Style"/>
          <w:sz w:val="26"/>
          <w:szCs w:val="26"/>
        </w:rPr>
        <w:t xml:space="preserve"> for which</w:t>
      </w:r>
      <w:r w:rsidR="003D702E" w:rsidRPr="00EC6445">
        <w:rPr>
          <w:rFonts w:ascii="Bookman Old Style" w:hAnsi="Bookman Old Style"/>
          <w:sz w:val="26"/>
          <w:szCs w:val="26"/>
        </w:rPr>
        <w:t xml:space="preserve"> liability for infringement of any consumer</w:t>
      </w:r>
      <w:r w:rsidR="002663B1">
        <w:rPr>
          <w:rFonts w:ascii="Bookman Old Style" w:hAnsi="Bookman Old Style"/>
          <w:sz w:val="26"/>
          <w:szCs w:val="26"/>
        </w:rPr>
        <w:t>’s</w:t>
      </w:r>
      <w:r w:rsidR="003D702E" w:rsidRPr="00EC6445">
        <w:rPr>
          <w:rFonts w:ascii="Bookman Old Style" w:hAnsi="Bookman Old Style"/>
          <w:sz w:val="26"/>
          <w:szCs w:val="26"/>
        </w:rPr>
        <w:t xml:space="preserve"> or purchaser’s rights is personal to the vendor</w:t>
      </w:r>
      <w:r w:rsidRPr="00EC6445">
        <w:rPr>
          <w:rFonts w:ascii="Bookman Old Style" w:hAnsi="Bookman Old Style"/>
          <w:sz w:val="26"/>
          <w:szCs w:val="26"/>
        </w:rPr>
        <w:t xml:space="preserve">, and the term </w:t>
      </w:r>
      <w:r w:rsidR="000172B0" w:rsidRPr="00EC6445">
        <w:rPr>
          <w:rFonts w:ascii="Bookman Old Style" w:hAnsi="Bookman Old Style"/>
          <w:i/>
          <w:sz w:val="26"/>
          <w:szCs w:val="26"/>
        </w:rPr>
        <w:t>“vendor”</w:t>
      </w:r>
      <w:r w:rsidRPr="00EC6445">
        <w:rPr>
          <w:rFonts w:ascii="Bookman Old Style" w:hAnsi="Bookman Old Style"/>
          <w:sz w:val="26"/>
          <w:szCs w:val="26"/>
        </w:rPr>
        <w:t xml:space="preserve"> is emphasized here</w:t>
      </w:r>
      <w:r w:rsidR="003D702E" w:rsidRPr="00EC6445">
        <w:rPr>
          <w:rFonts w:ascii="Bookman Old Style" w:hAnsi="Bookman Old Style"/>
          <w:sz w:val="26"/>
          <w:szCs w:val="26"/>
        </w:rPr>
        <w:t>. With regard to activities that fall under s. 8</w:t>
      </w:r>
      <w:r w:rsidR="002663B1">
        <w:rPr>
          <w:rFonts w:ascii="Bookman Old Style" w:hAnsi="Bookman Old Style"/>
          <w:sz w:val="26"/>
          <w:szCs w:val="26"/>
        </w:rPr>
        <w:t xml:space="preserve"> </w:t>
      </w:r>
      <w:r w:rsidR="003D702E" w:rsidRPr="00EC6445">
        <w:rPr>
          <w:rFonts w:ascii="Bookman Old Style" w:hAnsi="Bookman Old Style"/>
          <w:sz w:val="26"/>
          <w:szCs w:val="26"/>
        </w:rPr>
        <w:t xml:space="preserve">(c), they are </w:t>
      </w:r>
      <w:r w:rsidR="00635F10" w:rsidRPr="00EC6445">
        <w:rPr>
          <w:rFonts w:ascii="Bookman Old Style" w:hAnsi="Bookman Old Style"/>
          <w:sz w:val="26"/>
          <w:szCs w:val="26"/>
        </w:rPr>
        <w:t xml:space="preserve">controlled or regulated </w:t>
      </w:r>
      <w:r w:rsidR="003D702E" w:rsidRPr="00EC6445">
        <w:rPr>
          <w:rFonts w:ascii="Bookman Old Style" w:hAnsi="Bookman Old Style"/>
          <w:sz w:val="26"/>
          <w:szCs w:val="26"/>
        </w:rPr>
        <w:t>by district or urban local governments and by-laws</w:t>
      </w:r>
      <w:r w:rsidR="00635F10" w:rsidRPr="00EC6445">
        <w:rPr>
          <w:rFonts w:ascii="Bookman Old Style" w:hAnsi="Bookman Old Style"/>
          <w:sz w:val="26"/>
          <w:szCs w:val="26"/>
        </w:rPr>
        <w:t xml:space="preserve"> or instruments</w:t>
      </w:r>
      <w:r w:rsidR="003D702E" w:rsidRPr="00EC6445">
        <w:rPr>
          <w:rFonts w:ascii="Bookman Old Style" w:hAnsi="Bookman Old Style"/>
          <w:sz w:val="26"/>
          <w:szCs w:val="26"/>
        </w:rPr>
        <w:t xml:space="preserve"> are made where licenses are issued to traders. The activities </w:t>
      </w:r>
      <w:r w:rsidR="00B6485D" w:rsidRPr="00EC6445">
        <w:rPr>
          <w:rFonts w:ascii="Bookman Old Style" w:hAnsi="Bookman Old Style"/>
          <w:sz w:val="26"/>
          <w:szCs w:val="26"/>
        </w:rPr>
        <w:t>under s</w:t>
      </w:r>
      <w:r w:rsidR="003D702E" w:rsidRPr="00EC6445">
        <w:rPr>
          <w:rFonts w:ascii="Bookman Old Style" w:hAnsi="Bookman Old Style"/>
          <w:sz w:val="26"/>
          <w:szCs w:val="26"/>
        </w:rPr>
        <w:t>. 8 (d) are licensed by urban or local government authorities under the Liquor Act or other law and require no further license.</w:t>
      </w:r>
      <w:r w:rsidRPr="00EC6445">
        <w:rPr>
          <w:rFonts w:ascii="Bookman Old Style" w:hAnsi="Bookman Old Style"/>
          <w:sz w:val="26"/>
          <w:szCs w:val="26"/>
        </w:rPr>
        <w:t xml:space="preserve"> They were exempted </w:t>
      </w:r>
      <w:r w:rsidR="00635F10" w:rsidRPr="00EC6445">
        <w:rPr>
          <w:rFonts w:ascii="Bookman Old Style" w:hAnsi="Bookman Old Style"/>
          <w:sz w:val="26"/>
          <w:szCs w:val="26"/>
        </w:rPr>
        <w:t>activities even under the Trading Act which came into force on 1/01/1939 and was repealed by the Principal Act.</w:t>
      </w:r>
      <w:r w:rsidRPr="00EC6445">
        <w:rPr>
          <w:rFonts w:ascii="Bookman Old Style" w:hAnsi="Bookman Old Style"/>
          <w:sz w:val="26"/>
          <w:szCs w:val="26"/>
        </w:rPr>
        <w:t xml:space="preserve"> </w:t>
      </w:r>
    </w:p>
    <w:p w:rsidR="00821FAF" w:rsidRPr="00EC6445" w:rsidRDefault="00821FAF" w:rsidP="00D503F6">
      <w:pPr>
        <w:spacing w:after="360" w:line="360" w:lineRule="auto"/>
        <w:ind w:right="360"/>
        <w:jc w:val="both"/>
        <w:rPr>
          <w:rFonts w:ascii="Bookman Old Style" w:hAnsi="Bookman Old Style"/>
          <w:sz w:val="26"/>
          <w:szCs w:val="26"/>
        </w:rPr>
      </w:pPr>
      <w:r w:rsidRPr="00EC6445">
        <w:rPr>
          <w:rFonts w:ascii="Bookman Old Style" w:hAnsi="Bookman Old Style"/>
          <w:sz w:val="26"/>
          <w:szCs w:val="26"/>
        </w:rPr>
        <w:t xml:space="preserve">There is a wide range of material that may be considered by courts in determining the primary meaning of statutory words and where there is ambiguity, in pointing the way to the interpretation that is to be preferred. Some are internal to the statute while others are external. Starting with the internal aids, an examination of the whole statute, or at least those parts which deal with the subject </w:t>
      </w:r>
      <w:r w:rsidR="00D503F6" w:rsidRPr="00EC6445">
        <w:rPr>
          <w:rFonts w:ascii="Bookman Old Style" w:hAnsi="Bookman Old Style"/>
          <w:sz w:val="26"/>
          <w:szCs w:val="26"/>
        </w:rPr>
        <w:t>matter</w:t>
      </w:r>
      <w:r w:rsidRPr="00EC6445">
        <w:rPr>
          <w:rFonts w:ascii="Bookman Old Style" w:hAnsi="Bookman Old Style"/>
          <w:sz w:val="26"/>
          <w:szCs w:val="26"/>
        </w:rPr>
        <w:t xml:space="preserve"> of the provision to be interpreted </w:t>
      </w:r>
      <w:r w:rsidR="00D503F6" w:rsidRPr="00EC6445">
        <w:rPr>
          <w:rFonts w:ascii="Bookman Old Style" w:hAnsi="Bookman Old Style"/>
          <w:sz w:val="26"/>
          <w:szCs w:val="26"/>
        </w:rPr>
        <w:t>should give some indication of the overall purpose of the legislation. It may show that a particular interpretation of the provision will lead to absurdity when taken with another section</w:t>
      </w:r>
      <w:r w:rsidR="00635F10" w:rsidRPr="00EC6445">
        <w:rPr>
          <w:rFonts w:ascii="Bookman Old Style" w:hAnsi="Bookman Old Style"/>
          <w:sz w:val="26"/>
          <w:szCs w:val="26"/>
        </w:rPr>
        <w:t xml:space="preserve"> of the same statute</w:t>
      </w:r>
      <w:r w:rsidR="00D503F6" w:rsidRPr="00EC6445">
        <w:rPr>
          <w:rFonts w:ascii="Bookman Old Style" w:hAnsi="Bookman Old Style"/>
          <w:sz w:val="26"/>
          <w:szCs w:val="26"/>
        </w:rPr>
        <w:t>.</w:t>
      </w:r>
      <w:r w:rsidR="00635F10" w:rsidRPr="00EC6445">
        <w:rPr>
          <w:rFonts w:ascii="Bookman Old Style" w:hAnsi="Bookman Old Style"/>
          <w:sz w:val="26"/>
          <w:szCs w:val="26"/>
        </w:rPr>
        <w:t xml:space="preserve"> I will therefore first consider the internal aids in order to establish the preferred interpretation of the provisions in dispute here.</w:t>
      </w:r>
    </w:p>
    <w:p w:rsidR="00403015" w:rsidRPr="00EC6445" w:rsidRDefault="00493247" w:rsidP="00493247">
      <w:pPr>
        <w:autoSpaceDE w:val="0"/>
        <w:autoSpaceDN w:val="0"/>
        <w:adjustRightInd w:val="0"/>
        <w:spacing w:after="360" w:line="360" w:lineRule="auto"/>
        <w:ind w:right="360"/>
        <w:jc w:val="both"/>
        <w:rPr>
          <w:rFonts w:ascii="Bookman Old Style" w:hAnsi="Bookman Old Style" w:cs="Times New Roman"/>
          <w:sz w:val="26"/>
          <w:szCs w:val="26"/>
        </w:rPr>
      </w:pPr>
      <w:r w:rsidRPr="00EC6445">
        <w:rPr>
          <w:rFonts w:ascii="Bookman Old Style" w:hAnsi="Bookman Old Style"/>
          <w:bCs/>
          <w:sz w:val="26"/>
          <w:szCs w:val="26"/>
        </w:rPr>
        <w:t xml:space="preserve">The Trade (Licensing) Act which came into force on 31/12/1969 is stated to be </w:t>
      </w:r>
      <w:r w:rsidRPr="00EC6445">
        <w:rPr>
          <w:rFonts w:ascii="Bookman Old Style" w:hAnsi="Bookman Old Style"/>
          <w:bCs/>
          <w:i/>
          <w:sz w:val="26"/>
          <w:szCs w:val="26"/>
        </w:rPr>
        <w:t>“</w:t>
      </w:r>
      <w:r w:rsidRPr="00EC6445">
        <w:rPr>
          <w:rFonts w:ascii="Bookman Old Style" w:hAnsi="Bookman Old Style"/>
          <w:i/>
          <w:sz w:val="26"/>
          <w:szCs w:val="26"/>
        </w:rPr>
        <w:t>An Act to amend and consolidate the law relating to trading and other matters connected therewith.”</w:t>
      </w:r>
      <w:r w:rsidRPr="00EC6445">
        <w:rPr>
          <w:rFonts w:ascii="Bookman Old Style" w:hAnsi="Bookman Old Style"/>
          <w:sz w:val="26"/>
          <w:szCs w:val="26"/>
        </w:rPr>
        <w:t xml:space="preserve"> Section 1 of the Act provides for the interpretation of the terms used in the statute</w:t>
      </w:r>
      <w:r w:rsidR="00375584">
        <w:rPr>
          <w:rFonts w:ascii="Bookman Old Style" w:hAnsi="Bookman Old Style"/>
          <w:sz w:val="26"/>
          <w:szCs w:val="26"/>
        </w:rPr>
        <w:t>, and in</w:t>
      </w:r>
      <w:r w:rsidRPr="00EC6445">
        <w:rPr>
          <w:rFonts w:ascii="Bookman Old Style" w:hAnsi="Bookman Old Style"/>
          <w:sz w:val="26"/>
          <w:szCs w:val="26"/>
        </w:rPr>
        <w:t xml:space="preserve"> s. 1</w:t>
      </w:r>
      <w:r w:rsidR="00403015" w:rsidRPr="00EC6445">
        <w:rPr>
          <w:rFonts w:ascii="Bookman Old Style" w:hAnsi="Bookman Old Style"/>
          <w:sz w:val="26"/>
          <w:szCs w:val="26"/>
        </w:rPr>
        <w:t xml:space="preserve"> </w:t>
      </w:r>
      <w:r w:rsidRPr="00EC6445">
        <w:rPr>
          <w:rFonts w:ascii="Bookman Old Style" w:hAnsi="Bookman Old Style"/>
          <w:sz w:val="26"/>
          <w:szCs w:val="26"/>
        </w:rPr>
        <w:t xml:space="preserve">(h) </w:t>
      </w:r>
      <w:r w:rsidRPr="00EC6445">
        <w:rPr>
          <w:rFonts w:ascii="Bookman Old Style" w:hAnsi="Bookman Old Style"/>
          <w:i/>
          <w:sz w:val="26"/>
          <w:szCs w:val="26"/>
        </w:rPr>
        <w:t>“trade”</w:t>
      </w:r>
      <w:r w:rsidRPr="00EC6445">
        <w:rPr>
          <w:rFonts w:ascii="Bookman Old Style" w:hAnsi="Bookman Old Style"/>
          <w:sz w:val="26"/>
          <w:szCs w:val="26"/>
        </w:rPr>
        <w:t xml:space="preserve"> and </w:t>
      </w:r>
      <w:r w:rsidRPr="00EC6445">
        <w:rPr>
          <w:rFonts w:ascii="Bookman Old Style" w:hAnsi="Bookman Old Style"/>
          <w:i/>
          <w:sz w:val="26"/>
          <w:szCs w:val="26"/>
        </w:rPr>
        <w:t>“trading”</w:t>
      </w:r>
      <w:r w:rsidRPr="00EC6445">
        <w:rPr>
          <w:rFonts w:ascii="Bookman Old Style" w:hAnsi="Bookman Old Style"/>
          <w:sz w:val="26"/>
          <w:szCs w:val="26"/>
        </w:rPr>
        <w:t xml:space="preserve"> are defined as “</w:t>
      </w:r>
      <w:r w:rsidRPr="00EC6445">
        <w:rPr>
          <w:rFonts w:ascii="Bookman Old Style" w:hAnsi="Bookman Old Style" w:cs="Times New Roman"/>
          <w:sz w:val="26"/>
          <w:szCs w:val="26"/>
        </w:rPr>
        <w:t xml:space="preserve">the selling of goods for which a licence under this Act is required, in any trading premises, whether by retail or wholesale.” The same provision in paragraph (f) defines the word </w:t>
      </w:r>
      <w:r w:rsidRPr="00EC6445">
        <w:rPr>
          <w:rFonts w:ascii="Bookman Old Style" w:hAnsi="Bookman Old Style" w:cs="Times New Roman"/>
          <w:i/>
          <w:sz w:val="26"/>
          <w:szCs w:val="26"/>
        </w:rPr>
        <w:t>“sell”</w:t>
      </w:r>
      <w:r w:rsidRPr="00EC6445">
        <w:rPr>
          <w:rFonts w:ascii="Bookman Old Style" w:hAnsi="Bookman Old Style" w:cs="Times New Roman"/>
          <w:sz w:val="26"/>
          <w:szCs w:val="26"/>
        </w:rPr>
        <w:t xml:space="preserve"> with its grammatical variants and cognate expressions, to include offer for sale and to expose for sale and their grammatical variants and cognate expressions. A </w:t>
      </w:r>
      <w:r w:rsidRPr="00EC6445">
        <w:rPr>
          <w:rFonts w:ascii="Bookman Old Style" w:hAnsi="Bookman Old Style" w:cs="Times New Roman"/>
          <w:i/>
          <w:sz w:val="26"/>
          <w:szCs w:val="26"/>
        </w:rPr>
        <w:t>“hawker”</w:t>
      </w:r>
      <w:r w:rsidRPr="00EC6445">
        <w:rPr>
          <w:rFonts w:ascii="Bookman Old Style" w:hAnsi="Bookman Old Style" w:cs="Times New Roman"/>
          <w:sz w:val="26"/>
          <w:szCs w:val="26"/>
        </w:rPr>
        <w:t xml:space="preserve"> and </w:t>
      </w:r>
      <w:r w:rsidRPr="00EC6445">
        <w:rPr>
          <w:rFonts w:ascii="Bookman Old Style" w:hAnsi="Bookman Old Style" w:cs="Times New Roman"/>
          <w:i/>
          <w:sz w:val="26"/>
          <w:szCs w:val="26"/>
        </w:rPr>
        <w:t>“travelling wholesaler”</w:t>
      </w:r>
      <w:r w:rsidRPr="00EC6445">
        <w:rPr>
          <w:rFonts w:ascii="Bookman Old Style" w:hAnsi="Bookman Old Style" w:cs="Times New Roman"/>
          <w:sz w:val="26"/>
          <w:szCs w:val="26"/>
        </w:rPr>
        <w:t xml:space="preserve"> are also defined in s. 1</w:t>
      </w:r>
      <w:r w:rsidR="00403015" w:rsidRPr="00EC6445">
        <w:rPr>
          <w:rFonts w:ascii="Bookman Old Style" w:hAnsi="Bookman Old Style" w:cs="Times New Roman"/>
          <w:sz w:val="26"/>
          <w:szCs w:val="26"/>
        </w:rPr>
        <w:t xml:space="preserve"> </w:t>
      </w:r>
      <w:r w:rsidRPr="00EC6445">
        <w:rPr>
          <w:rFonts w:ascii="Bookman Old Style" w:hAnsi="Bookman Old Style" w:cs="Times New Roman"/>
          <w:sz w:val="26"/>
          <w:szCs w:val="26"/>
        </w:rPr>
        <w:t xml:space="preserve">(b) and (j), respectively. </w:t>
      </w:r>
      <w:r w:rsidR="00A44D5C" w:rsidRPr="00EC6445">
        <w:rPr>
          <w:rFonts w:ascii="Bookman Old Style" w:hAnsi="Bookman Old Style" w:cs="Times New Roman"/>
          <w:sz w:val="26"/>
          <w:szCs w:val="26"/>
        </w:rPr>
        <w:t xml:space="preserve">A hawker is defined as “a person who, whether on his or her own account or as the servant of another person, sells goods by retail other </w:t>
      </w:r>
      <w:r w:rsidR="00986FCB" w:rsidRPr="00EC6445">
        <w:rPr>
          <w:rFonts w:ascii="Bookman Old Style" w:hAnsi="Bookman Old Style" w:cs="Times New Roman"/>
          <w:sz w:val="26"/>
          <w:szCs w:val="26"/>
        </w:rPr>
        <w:t>tha</w:t>
      </w:r>
      <w:r w:rsidR="00986FCB">
        <w:rPr>
          <w:rFonts w:ascii="Bookman Old Style" w:hAnsi="Bookman Old Style" w:cs="Times New Roman"/>
          <w:sz w:val="26"/>
          <w:szCs w:val="26"/>
        </w:rPr>
        <w:t>n</w:t>
      </w:r>
      <w:r w:rsidR="00986FCB" w:rsidRPr="00EC6445">
        <w:rPr>
          <w:rFonts w:ascii="Bookman Old Style" w:hAnsi="Bookman Old Style" w:cs="Times New Roman"/>
          <w:sz w:val="26"/>
          <w:szCs w:val="26"/>
        </w:rPr>
        <w:t xml:space="preserve"> </w:t>
      </w:r>
      <w:r w:rsidR="00A44D5C" w:rsidRPr="00EC6445">
        <w:rPr>
          <w:rFonts w:ascii="Bookman Old Style" w:hAnsi="Bookman Old Style" w:cs="Times New Roman"/>
          <w:sz w:val="26"/>
          <w:szCs w:val="26"/>
        </w:rPr>
        <w:t xml:space="preserve">in trading premises or in a market established under the Markets Act” while a “travelling wholesaler” is one who, whether on his or her own account or as the servant of another persons, sells goods by wholesale other than in trading premises. For purposes of determining the preferred meaning of s. 8 (2) (f) of the Act, the word </w:t>
      </w:r>
      <w:r w:rsidR="00A44D5C" w:rsidRPr="00EC6445">
        <w:rPr>
          <w:rFonts w:ascii="Bookman Old Style" w:hAnsi="Bookman Old Style" w:cs="Times New Roman"/>
          <w:i/>
          <w:sz w:val="26"/>
          <w:szCs w:val="26"/>
        </w:rPr>
        <w:t>“goods”</w:t>
      </w:r>
      <w:r w:rsidR="00A44D5C" w:rsidRPr="00EC6445">
        <w:rPr>
          <w:rFonts w:ascii="Bookman Old Style" w:hAnsi="Bookman Old Style" w:cs="Times New Roman"/>
          <w:sz w:val="26"/>
          <w:szCs w:val="26"/>
        </w:rPr>
        <w:t xml:space="preserve"> in the</w:t>
      </w:r>
      <w:r w:rsidR="002663B1">
        <w:rPr>
          <w:rFonts w:ascii="Bookman Old Style" w:hAnsi="Bookman Old Style" w:cs="Times New Roman"/>
          <w:sz w:val="26"/>
          <w:szCs w:val="26"/>
        </w:rPr>
        <w:t>se</w:t>
      </w:r>
      <w:r w:rsidR="00A44D5C" w:rsidRPr="00EC6445">
        <w:rPr>
          <w:rFonts w:ascii="Bookman Old Style" w:hAnsi="Bookman Old Style" w:cs="Times New Roman"/>
          <w:sz w:val="26"/>
          <w:szCs w:val="26"/>
        </w:rPr>
        <w:t xml:space="preserve"> two definitions is emphasized. </w:t>
      </w:r>
    </w:p>
    <w:p w:rsidR="00375584" w:rsidRPr="00EC6445" w:rsidRDefault="00403015" w:rsidP="00493247">
      <w:pPr>
        <w:autoSpaceDE w:val="0"/>
        <w:autoSpaceDN w:val="0"/>
        <w:adjustRightInd w:val="0"/>
        <w:spacing w:after="360" w:line="360" w:lineRule="auto"/>
        <w:ind w:right="360"/>
        <w:jc w:val="both"/>
        <w:rPr>
          <w:rFonts w:ascii="Bookman Old Style" w:hAnsi="Bookman Old Style" w:cs="Times New Roman"/>
          <w:sz w:val="26"/>
          <w:szCs w:val="26"/>
        </w:rPr>
      </w:pPr>
      <w:r w:rsidRPr="00EC6445">
        <w:rPr>
          <w:rFonts w:ascii="Bookman Old Style" w:hAnsi="Bookman Old Style" w:cs="Times New Roman"/>
          <w:sz w:val="26"/>
          <w:szCs w:val="26"/>
        </w:rPr>
        <w:t xml:space="preserve">What then needs to </w:t>
      </w:r>
      <w:r w:rsidR="00375584">
        <w:rPr>
          <w:rFonts w:ascii="Bookman Old Style" w:hAnsi="Bookman Old Style" w:cs="Times New Roman"/>
          <w:sz w:val="26"/>
          <w:szCs w:val="26"/>
        </w:rPr>
        <w:t xml:space="preserve">be </w:t>
      </w:r>
      <w:r w:rsidRPr="00EC6445">
        <w:rPr>
          <w:rFonts w:ascii="Bookman Old Style" w:hAnsi="Bookman Old Style" w:cs="Times New Roman"/>
          <w:sz w:val="26"/>
          <w:szCs w:val="26"/>
        </w:rPr>
        <w:t>answered before going forward is whether financial institution business is “trade” or “trading</w:t>
      </w:r>
      <w:r w:rsidR="00D503F6" w:rsidRPr="00EC6445">
        <w:rPr>
          <w:rFonts w:ascii="Bookman Old Style" w:hAnsi="Bookman Old Style" w:cs="Times New Roman"/>
          <w:sz w:val="26"/>
          <w:szCs w:val="26"/>
        </w:rPr>
        <w:t>,</w:t>
      </w:r>
      <w:r w:rsidRPr="00EC6445">
        <w:rPr>
          <w:rFonts w:ascii="Bookman Old Style" w:hAnsi="Bookman Old Style" w:cs="Times New Roman"/>
          <w:sz w:val="26"/>
          <w:szCs w:val="26"/>
        </w:rPr>
        <w:t xml:space="preserve">” within the meaning of the Trade (Licensing) Act. </w:t>
      </w:r>
      <w:r w:rsidR="00493247" w:rsidRPr="00EC6445">
        <w:rPr>
          <w:rFonts w:ascii="Bookman Old Style" w:hAnsi="Bookman Old Style" w:cs="Times New Roman"/>
          <w:sz w:val="26"/>
          <w:szCs w:val="26"/>
        </w:rPr>
        <w:t xml:space="preserve">Given </w:t>
      </w:r>
      <w:r w:rsidR="00D503F6" w:rsidRPr="00EC6445">
        <w:rPr>
          <w:rFonts w:ascii="Bookman Old Style" w:hAnsi="Bookman Old Style" w:cs="Times New Roman"/>
          <w:sz w:val="26"/>
          <w:szCs w:val="26"/>
        </w:rPr>
        <w:t>the</w:t>
      </w:r>
      <w:r w:rsidR="00493247" w:rsidRPr="00EC6445">
        <w:rPr>
          <w:rFonts w:ascii="Bookman Old Style" w:hAnsi="Bookman Old Style" w:cs="Times New Roman"/>
          <w:sz w:val="26"/>
          <w:szCs w:val="26"/>
        </w:rPr>
        <w:t xml:space="preserve"> definition of terms</w:t>
      </w:r>
      <w:r w:rsidR="00D503F6" w:rsidRPr="00EC6445">
        <w:rPr>
          <w:rFonts w:ascii="Bookman Old Style" w:hAnsi="Bookman Old Style" w:cs="Times New Roman"/>
          <w:sz w:val="26"/>
          <w:szCs w:val="26"/>
        </w:rPr>
        <w:t xml:space="preserve"> above</w:t>
      </w:r>
      <w:r w:rsidR="00493247" w:rsidRPr="00EC6445">
        <w:rPr>
          <w:rFonts w:ascii="Bookman Old Style" w:hAnsi="Bookman Old Style" w:cs="Times New Roman"/>
          <w:sz w:val="26"/>
          <w:szCs w:val="26"/>
        </w:rPr>
        <w:t xml:space="preserve">, I begin to doubt that the intention of the legislature was to include licensing of businesses such as financial institutions by requiring them to pay for licenses </w:t>
      </w:r>
      <w:r w:rsidR="003D702E" w:rsidRPr="00EC6445">
        <w:rPr>
          <w:rFonts w:ascii="Bookman Old Style" w:hAnsi="Bookman Old Style" w:cs="Times New Roman"/>
          <w:sz w:val="26"/>
          <w:szCs w:val="26"/>
        </w:rPr>
        <w:t xml:space="preserve">as </w:t>
      </w:r>
      <w:r w:rsidR="00493247" w:rsidRPr="00EC6445">
        <w:rPr>
          <w:rFonts w:ascii="Bookman Old Style" w:hAnsi="Bookman Old Style" w:cs="Times New Roman"/>
          <w:sz w:val="26"/>
          <w:szCs w:val="26"/>
        </w:rPr>
        <w:t>entities that “trade” or are “trading,” because they do not “sell goods</w:t>
      </w:r>
      <w:r w:rsidR="00A44D5C" w:rsidRPr="00EC6445">
        <w:rPr>
          <w:rFonts w:ascii="Bookman Old Style" w:hAnsi="Bookman Old Style" w:cs="Times New Roman"/>
          <w:sz w:val="26"/>
          <w:szCs w:val="26"/>
        </w:rPr>
        <w:t>”</w:t>
      </w:r>
      <w:r w:rsidR="00493247" w:rsidRPr="00EC6445">
        <w:rPr>
          <w:rFonts w:ascii="Bookman Old Style" w:hAnsi="Bookman Old Style" w:cs="Times New Roman"/>
          <w:sz w:val="26"/>
          <w:szCs w:val="26"/>
        </w:rPr>
        <w:t xml:space="preserve"> either </w:t>
      </w:r>
      <w:r w:rsidR="00A44D5C" w:rsidRPr="00EC6445">
        <w:rPr>
          <w:rFonts w:ascii="Bookman Old Style" w:hAnsi="Bookman Old Style" w:cs="Times New Roman"/>
          <w:sz w:val="26"/>
          <w:szCs w:val="26"/>
        </w:rPr>
        <w:t xml:space="preserve">as </w:t>
      </w:r>
      <w:r w:rsidR="00493247" w:rsidRPr="00EC6445">
        <w:rPr>
          <w:rFonts w:ascii="Bookman Old Style" w:hAnsi="Bookman Old Style" w:cs="Times New Roman"/>
          <w:sz w:val="26"/>
          <w:szCs w:val="26"/>
        </w:rPr>
        <w:t>retail</w:t>
      </w:r>
      <w:r w:rsidR="00A44D5C" w:rsidRPr="00EC6445">
        <w:rPr>
          <w:rFonts w:ascii="Bookman Old Style" w:hAnsi="Bookman Old Style" w:cs="Times New Roman"/>
          <w:sz w:val="26"/>
          <w:szCs w:val="26"/>
        </w:rPr>
        <w:t>ers</w:t>
      </w:r>
      <w:r w:rsidR="00493247" w:rsidRPr="00EC6445">
        <w:rPr>
          <w:rFonts w:ascii="Bookman Old Style" w:hAnsi="Bookman Old Style" w:cs="Times New Roman"/>
          <w:sz w:val="26"/>
          <w:szCs w:val="26"/>
        </w:rPr>
        <w:t xml:space="preserve"> or wholesale</w:t>
      </w:r>
      <w:r w:rsidR="00A44D5C" w:rsidRPr="00EC6445">
        <w:rPr>
          <w:rFonts w:ascii="Bookman Old Style" w:hAnsi="Bookman Old Style" w:cs="Times New Roman"/>
          <w:sz w:val="26"/>
          <w:szCs w:val="26"/>
        </w:rPr>
        <w:t>rs</w:t>
      </w:r>
      <w:r w:rsidR="00493247" w:rsidRPr="00EC6445">
        <w:rPr>
          <w:rFonts w:ascii="Bookman Old Style" w:hAnsi="Bookman Old Style" w:cs="Times New Roman"/>
          <w:sz w:val="26"/>
          <w:szCs w:val="26"/>
        </w:rPr>
        <w:t xml:space="preserve"> but </w:t>
      </w:r>
      <w:r w:rsidR="00A44D5C" w:rsidRPr="00EC6445">
        <w:rPr>
          <w:rFonts w:ascii="Bookman Old Style" w:hAnsi="Bookman Old Style" w:cs="Times New Roman"/>
          <w:sz w:val="26"/>
          <w:szCs w:val="26"/>
        </w:rPr>
        <w:t xml:space="preserve">they </w:t>
      </w:r>
      <w:r w:rsidR="00493247" w:rsidRPr="00EC6445">
        <w:rPr>
          <w:rFonts w:ascii="Bookman Old Style" w:hAnsi="Bookman Old Style" w:cs="Times New Roman"/>
          <w:sz w:val="26"/>
          <w:szCs w:val="26"/>
        </w:rPr>
        <w:t>provide services.</w:t>
      </w:r>
      <w:r w:rsidR="00020179" w:rsidRPr="00EC6445">
        <w:rPr>
          <w:rFonts w:ascii="Bookman Old Style" w:hAnsi="Bookman Old Style" w:cs="Times New Roman"/>
          <w:sz w:val="26"/>
          <w:szCs w:val="26"/>
        </w:rPr>
        <w:t xml:space="preserve"> I am fortified in coming to that conclusion by application of the </w:t>
      </w:r>
      <w:r w:rsidR="00020179" w:rsidRPr="00EC6445">
        <w:rPr>
          <w:rFonts w:ascii="Bookman Old Style" w:hAnsi="Bookman Old Style" w:cs="Times New Roman"/>
          <w:i/>
          <w:sz w:val="26"/>
          <w:szCs w:val="26"/>
        </w:rPr>
        <w:t>ejusdem generis</w:t>
      </w:r>
      <w:r w:rsidR="00020179" w:rsidRPr="00EC6445">
        <w:rPr>
          <w:rFonts w:ascii="Bookman Old Style" w:hAnsi="Bookman Old Style" w:cs="Times New Roman"/>
          <w:sz w:val="26"/>
          <w:szCs w:val="26"/>
        </w:rPr>
        <w:t xml:space="preserve"> rule which is that general words following particular ones normally apply only to such persons or things as are </w:t>
      </w:r>
      <w:r w:rsidR="00020179" w:rsidRPr="00EC6445">
        <w:rPr>
          <w:rFonts w:ascii="Bookman Old Style" w:hAnsi="Bookman Old Style" w:cs="Times New Roman"/>
          <w:i/>
          <w:sz w:val="26"/>
          <w:szCs w:val="26"/>
        </w:rPr>
        <w:t>ejusdem generis</w:t>
      </w:r>
      <w:r w:rsidR="00020179" w:rsidRPr="00EC6445">
        <w:rPr>
          <w:rFonts w:ascii="Bookman Old Style" w:hAnsi="Bookman Old Style" w:cs="Times New Roman"/>
          <w:sz w:val="26"/>
          <w:szCs w:val="26"/>
        </w:rPr>
        <w:t xml:space="preserve"> (i.e. of the same genre or class) as the particular ones.</w:t>
      </w:r>
      <w:r w:rsidR="003D702E" w:rsidRPr="00EC6445">
        <w:rPr>
          <w:rFonts w:ascii="Bookman Old Style" w:hAnsi="Bookman Old Style" w:cs="Times New Roman"/>
          <w:sz w:val="26"/>
          <w:szCs w:val="26"/>
        </w:rPr>
        <w:t xml:space="preserve"> The activities that are exempted from paying license fees and obtaining licenses under s. 8(2) (a) and (b) seem to lead to </w:t>
      </w:r>
      <w:r w:rsidR="00375584" w:rsidRPr="00EC6445">
        <w:rPr>
          <w:rFonts w:ascii="Bookman Old Style" w:hAnsi="Bookman Old Style" w:cs="Times New Roman"/>
          <w:sz w:val="26"/>
          <w:szCs w:val="26"/>
        </w:rPr>
        <w:t>th</w:t>
      </w:r>
      <w:r w:rsidR="00375584">
        <w:rPr>
          <w:rFonts w:ascii="Bookman Old Style" w:hAnsi="Bookman Old Style" w:cs="Times New Roman"/>
          <w:sz w:val="26"/>
          <w:szCs w:val="26"/>
        </w:rPr>
        <w:t>e same</w:t>
      </w:r>
      <w:r w:rsidR="00375584" w:rsidRPr="00EC6445">
        <w:rPr>
          <w:rFonts w:ascii="Bookman Old Style" w:hAnsi="Bookman Old Style" w:cs="Times New Roman"/>
          <w:sz w:val="26"/>
          <w:szCs w:val="26"/>
        </w:rPr>
        <w:t xml:space="preserve"> </w:t>
      </w:r>
      <w:r w:rsidR="003D702E" w:rsidRPr="00EC6445">
        <w:rPr>
          <w:rFonts w:ascii="Bookman Old Style" w:hAnsi="Bookman Old Style" w:cs="Times New Roman"/>
          <w:sz w:val="26"/>
          <w:szCs w:val="26"/>
        </w:rPr>
        <w:t>conclusion because they are all goods that are traded in</w:t>
      </w:r>
      <w:r w:rsidR="00813319" w:rsidRPr="00EC6445">
        <w:rPr>
          <w:rFonts w:ascii="Bookman Old Style" w:hAnsi="Bookman Old Style" w:cs="Times New Roman"/>
          <w:sz w:val="26"/>
          <w:szCs w:val="26"/>
        </w:rPr>
        <w:t>,</w:t>
      </w:r>
      <w:r w:rsidR="003D702E" w:rsidRPr="00EC6445">
        <w:rPr>
          <w:rFonts w:ascii="Bookman Old Style" w:hAnsi="Bookman Old Style" w:cs="Times New Roman"/>
          <w:sz w:val="26"/>
          <w:szCs w:val="26"/>
        </w:rPr>
        <w:t xml:space="preserve"> retail or wholesale.</w:t>
      </w:r>
    </w:p>
    <w:p w:rsidR="00813319" w:rsidRPr="00EC6445" w:rsidRDefault="00A44D5C" w:rsidP="00813319">
      <w:pPr>
        <w:autoSpaceDE w:val="0"/>
        <w:autoSpaceDN w:val="0"/>
        <w:adjustRightInd w:val="0"/>
        <w:spacing w:after="360" w:line="360" w:lineRule="auto"/>
        <w:ind w:right="360"/>
        <w:jc w:val="both"/>
        <w:rPr>
          <w:rFonts w:ascii="Bookman Old Style" w:hAnsi="Bookman Old Style" w:cs="Times New Roman"/>
          <w:sz w:val="26"/>
          <w:szCs w:val="26"/>
        </w:rPr>
      </w:pPr>
      <w:r w:rsidRPr="00EC6445">
        <w:rPr>
          <w:rFonts w:ascii="Bookman Old Style" w:hAnsi="Bookman Old Style" w:cs="Times New Roman"/>
          <w:sz w:val="26"/>
          <w:szCs w:val="26"/>
        </w:rPr>
        <w:t>On</w:t>
      </w:r>
      <w:r w:rsidR="00BE0B35" w:rsidRPr="00EC6445">
        <w:rPr>
          <w:rFonts w:ascii="Bookman Old Style" w:hAnsi="Bookman Old Style" w:cs="Times New Roman"/>
          <w:sz w:val="26"/>
          <w:szCs w:val="26"/>
        </w:rPr>
        <w:t xml:space="preserve"> </w:t>
      </w:r>
      <w:r w:rsidRPr="00EC6445">
        <w:rPr>
          <w:rFonts w:ascii="Bookman Old Style" w:hAnsi="Bookman Old Style" w:cs="Times New Roman"/>
          <w:sz w:val="26"/>
          <w:szCs w:val="26"/>
        </w:rPr>
        <w:t xml:space="preserve">the same </w:t>
      </w:r>
      <w:r w:rsidR="00BE0B35" w:rsidRPr="00EC6445">
        <w:rPr>
          <w:rFonts w:ascii="Bookman Old Style" w:hAnsi="Bookman Old Style" w:cs="Times New Roman"/>
          <w:sz w:val="26"/>
          <w:szCs w:val="26"/>
        </w:rPr>
        <w:t xml:space="preserve">point, there </w:t>
      </w:r>
      <w:r w:rsidR="00375584">
        <w:rPr>
          <w:rFonts w:ascii="Bookman Old Style" w:hAnsi="Bookman Old Style" w:cs="Times New Roman"/>
          <w:sz w:val="26"/>
          <w:szCs w:val="26"/>
        </w:rPr>
        <w:t>are</w:t>
      </w:r>
      <w:r w:rsidR="00375584" w:rsidRPr="00EC6445">
        <w:rPr>
          <w:rFonts w:ascii="Bookman Old Style" w:hAnsi="Bookman Old Style" w:cs="Times New Roman"/>
          <w:sz w:val="26"/>
          <w:szCs w:val="26"/>
        </w:rPr>
        <w:t xml:space="preserve"> </w:t>
      </w:r>
      <w:r w:rsidR="00813319" w:rsidRPr="00EC6445">
        <w:rPr>
          <w:rFonts w:ascii="Bookman Old Style" w:hAnsi="Bookman Old Style" w:cs="Times New Roman"/>
          <w:sz w:val="26"/>
          <w:szCs w:val="26"/>
        </w:rPr>
        <w:t xml:space="preserve">within the Principal Act </w:t>
      </w:r>
      <w:r w:rsidRPr="00EC6445">
        <w:rPr>
          <w:rFonts w:ascii="Bookman Old Style" w:hAnsi="Bookman Old Style" w:cs="Times New Roman"/>
          <w:sz w:val="26"/>
          <w:szCs w:val="26"/>
        </w:rPr>
        <w:t xml:space="preserve">several </w:t>
      </w:r>
      <w:r w:rsidR="00BE0B35" w:rsidRPr="00EC6445">
        <w:rPr>
          <w:rFonts w:ascii="Bookman Old Style" w:hAnsi="Bookman Old Style" w:cs="Times New Roman"/>
          <w:sz w:val="26"/>
          <w:szCs w:val="26"/>
        </w:rPr>
        <w:t>provision</w:t>
      </w:r>
      <w:r w:rsidRPr="00EC6445">
        <w:rPr>
          <w:rFonts w:ascii="Bookman Old Style" w:hAnsi="Bookman Old Style" w:cs="Times New Roman"/>
          <w:sz w:val="26"/>
          <w:szCs w:val="26"/>
        </w:rPr>
        <w:t>s</w:t>
      </w:r>
      <w:r w:rsidR="00BE0B35" w:rsidRPr="00EC6445">
        <w:rPr>
          <w:rFonts w:ascii="Bookman Old Style" w:hAnsi="Bookman Old Style" w:cs="Times New Roman"/>
          <w:sz w:val="26"/>
          <w:szCs w:val="26"/>
        </w:rPr>
        <w:t xml:space="preserve"> </w:t>
      </w:r>
      <w:r w:rsidR="00813319" w:rsidRPr="00EC6445">
        <w:rPr>
          <w:rFonts w:ascii="Bookman Old Style" w:hAnsi="Bookman Old Style" w:cs="Times New Roman"/>
          <w:sz w:val="26"/>
          <w:szCs w:val="26"/>
        </w:rPr>
        <w:t>that lend credence to my finding</w:t>
      </w:r>
      <w:r w:rsidR="00BE0B35" w:rsidRPr="00EC6445">
        <w:rPr>
          <w:rFonts w:ascii="Bookman Old Style" w:hAnsi="Bookman Old Style" w:cs="Times New Roman"/>
          <w:sz w:val="26"/>
          <w:szCs w:val="26"/>
        </w:rPr>
        <w:t>s</w:t>
      </w:r>
      <w:r w:rsidR="00813319" w:rsidRPr="00EC6445">
        <w:rPr>
          <w:rFonts w:ascii="Bookman Old Style" w:hAnsi="Bookman Old Style" w:cs="Times New Roman"/>
          <w:sz w:val="26"/>
          <w:szCs w:val="26"/>
        </w:rPr>
        <w:t xml:space="preserve"> above. S. 4 of the Act provides that</w:t>
      </w:r>
      <w:r w:rsidR="00375584">
        <w:rPr>
          <w:rFonts w:ascii="Bookman Old Style" w:hAnsi="Bookman Old Style" w:cs="Times New Roman"/>
          <w:sz w:val="26"/>
          <w:szCs w:val="26"/>
        </w:rPr>
        <w:t>:</w:t>
      </w:r>
    </w:p>
    <w:p w:rsidR="00813319" w:rsidRPr="00EC6445" w:rsidRDefault="00813319" w:rsidP="0002084C">
      <w:pPr>
        <w:autoSpaceDE w:val="0"/>
        <w:autoSpaceDN w:val="0"/>
        <w:adjustRightInd w:val="0"/>
        <w:spacing w:after="0" w:line="360" w:lineRule="auto"/>
        <w:ind w:left="720" w:right="1080"/>
        <w:jc w:val="both"/>
        <w:rPr>
          <w:rFonts w:ascii="Bookman Old Style" w:hAnsi="Bookman Old Style" w:cs="Times New Roman"/>
          <w:sz w:val="24"/>
          <w:szCs w:val="24"/>
        </w:rPr>
      </w:pPr>
      <w:r w:rsidRPr="00EC6445">
        <w:rPr>
          <w:rFonts w:ascii="Bookman Old Style" w:hAnsi="Bookman Old Style" w:cs="Times New Roman"/>
          <w:sz w:val="24"/>
          <w:szCs w:val="24"/>
        </w:rPr>
        <w:t xml:space="preserve">“The Minister may, from time to time, by statutory order, declare </w:t>
      </w:r>
      <w:r w:rsidRPr="00EC6445">
        <w:rPr>
          <w:rFonts w:ascii="Bookman Old Style" w:hAnsi="Bookman Old Style" w:cs="Times New Roman"/>
          <w:b/>
          <w:i/>
          <w:sz w:val="24"/>
          <w:szCs w:val="24"/>
          <w:u w:val="single"/>
        </w:rPr>
        <w:t>any particular goods or goods of any particular class to be specified goods</w:t>
      </w:r>
      <w:r w:rsidRPr="00EC6445">
        <w:rPr>
          <w:rFonts w:ascii="Bookman Old Style" w:hAnsi="Bookman Old Style" w:cs="Times New Roman"/>
          <w:sz w:val="24"/>
          <w:szCs w:val="24"/>
        </w:rPr>
        <w:t xml:space="preserve"> for the purposes of this Act.”</w:t>
      </w:r>
    </w:p>
    <w:p w:rsidR="0002084C" w:rsidRDefault="0002084C" w:rsidP="0002084C">
      <w:pPr>
        <w:autoSpaceDE w:val="0"/>
        <w:autoSpaceDN w:val="0"/>
        <w:adjustRightInd w:val="0"/>
        <w:spacing w:after="360" w:line="360" w:lineRule="auto"/>
        <w:ind w:left="720" w:right="1080"/>
        <w:jc w:val="both"/>
        <w:rPr>
          <w:rFonts w:ascii="Bookman Old Style" w:hAnsi="Bookman Old Style" w:cs="Times New Roman"/>
          <w:sz w:val="24"/>
          <w:szCs w:val="24"/>
        </w:rPr>
      </w:pPr>
      <w:r w:rsidRPr="00EC6445">
        <w:rPr>
          <w:rFonts w:ascii="Bookman Old Style" w:hAnsi="Bookman Old Style" w:cs="Times New Roman"/>
          <w:sz w:val="24"/>
          <w:szCs w:val="24"/>
        </w:rPr>
        <w:tab/>
      </w:r>
      <w:r w:rsidRPr="00EC6445">
        <w:rPr>
          <w:rFonts w:ascii="Bookman Old Style" w:hAnsi="Bookman Old Style" w:cs="Times New Roman"/>
          <w:sz w:val="24"/>
          <w:szCs w:val="24"/>
        </w:rPr>
        <w:tab/>
      </w:r>
      <w:r w:rsidRPr="00EC6445">
        <w:rPr>
          <w:rFonts w:ascii="Bookman Old Style" w:hAnsi="Bookman Old Style" w:cs="Times New Roman"/>
          <w:sz w:val="24"/>
          <w:szCs w:val="24"/>
        </w:rPr>
        <w:tab/>
      </w:r>
      <w:r w:rsidRPr="00EC6445">
        <w:rPr>
          <w:rFonts w:ascii="Bookman Old Style" w:hAnsi="Bookman Old Style" w:cs="Times New Roman"/>
          <w:sz w:val="24"/>
          <w:szCs w:val="24"/>
        </w:rPr>
        <w:tab/>
      </w:r>
      <w:r w:rsidRPr="00EC6445">
        <w:rPr>
          <w:rFonts w:ascii="Bookman Old Style" w:hAnsi="Bookman Old Style" w:cs="Times New Roman"/>
          <w:sz w:val="24"/>
          <w:szCs w:val="24"/>
        </w:rPr>
        <w:tab/>
      </w:r>
      <w:r w:rsidRPr="00EC6445">
        <w:rPr>
          <w:rFonts w:ascii="Bookman Old Style" w:hAnsi="Bookman Old Style" w:cs="Times New Roman"/>
          <w:sz w:val="24"/>
          <w:szCs w:val="24"/>
        </w:rPr>
        <w:tab/>
      </w:r>
      <w:r w:rsidRPr="00EC6445">
        <w:rPr>
          <w:rFonts w:ascii="Bookman Old Style" w:hAnsi="Bookman Old Style" w:cs="Times New Roman"/>
          <w:sz w:val="24"/>
          <w:szCs w:val="24"/>
        </w:rPr>
        <w:tab/>
        <w:t>{Emphasis is mine}</w:t>
      </w:r>
    </w:p>
    <w:p w:rsidR="00375584" w:rsidRPr="00375584" w:rsidRDefault="005300C7">
      <w:pPr>
        <w:autoSpaceDE w:val="0"/>
        <w:autoSpaceDN w:val="0"/>
        <w:adjustRightInd w:val="0"/>
        <w:spacing w:after="360" w:line="360" w:lineRule="auto"/>
        <w:ind w:right="360"/>
        <w:jc w:val="both"/>
        <w:rPr>
          <w:rFonts w:ascii="Bookman Old Style" w:hAnsi="Bookman Old Style" w:cs="Times New Roman"/>
          <w:sz w:val="26"/>
          <w:szCs w:val="26"/>
        </w:rPr>
      </w:pPr>
      <w:r w:rsidRPr="00375584">
        <w:rPr>
          <w:rFonts w:ascii="Bookman Old Style" w:hAnsi="Bookman Old Style" w:cs="Times New Roman"/>
          <w:sz w:val="26"/>
          <w:szCs w:val="26"/>
        </w:rPr>
        <w:t xml:space="preserve">The interpretation of the provision above is bound to flow from the definitions given in s.1 (f), (g) and (h) of the Act which infer that such statutory order will be in respect of goods offered for or exposed for sale, and their grammatical variants and cognate expressions. The statutory order must be in respect of goods sold retail or wholesale and for the purpose of “trade” or “trading” which means the selling of goods for which a license under the Act is required. </w:t>
      </w:r>
    </w:p>
    <w:p w:rsidR="0025098D" w:rsidRPr="00EC6445" w:rsidRDefault="00375584" w:rsidP="00493247">
      <w:pPr>
        <w:autoSpaceDE w:val="0"/>
        <w:autoSpaceDN w:val="0"/>
        <w:adjustRightInd w:val="0"/>
        <w:spacing w:after="360" w:line="360" w:lineRule="auto"/>
        <w:ind w:right="360"/>
        <w:jc w:val="both"/>
        <w:rPr>
          <w:rFonts w:ascii="Bookman Old Style" w:hAnsi="Bookman Old Style" w:cs="Times New Roman"/>
          <w:sz w:val="26"/>
          <w:szCs w:val="26"/>
        </w:rPr>
      </w:pPr>
      <w:r>
        <w:rPr>
          <w:rFonts w:ascii="Bookman Old Style" w:hAnsi="Bookman Old Style" w:cs="Times New Roman"/>
          <w:sz w:val="26"/>
          <w:szCs w:val="26"/>
        </w:rPr>
        <w:t>Another</w:t>
      </w:r>
      <w:r w:rsidR="00BE0B35" w:rsidRPr="00EC6445">
        <w:rPr>
          <w:rFonts w:ascii="Bookman Old Style" w:hAnsi="Bookman Old Style" w:cs="Times New Roman"/>
          <w:sz w:val="26"/>
          <w:szCs w:val="26"/>
        </w:rPr>
        <w:t xml:space="preserve"> provision of the </w:t>
      </w:r>
      <w:r w:rsidR="00A44D5C" w:rsidRPr="00EC6445">
        <w:rPr>
          <w:rFonts w:ascii="Bookman Old Style" w:hAnsi="Bookman Old Style" w:cs="Times New Roman"/>
          <w:sz w:val="26"/>
          <w:szCs w:val="26"/>
        </w:rPr>
        <w:t xml:space="preserve">Principal </w:t>
      </w:r>
      <w:r w:rsidR="00BE0B35" w:rsidRPr="00EC6445">
        <w:rPr>
          <w:rFonts w:ascii="Bookman Old Style" w:hAnsi="Bookman Old Style" w:cs="Times New Roman"/>
          <w:sz w:val="26"/>
          <w:szCs w:val="26"/>
        </w:rPr>
        <w:t>Act which too infer</w:t>
      </w:r>
      <w:r>
        <w:rPr>
          <w:rFonts w:ascii="Bookman Old Style" w:hAnsi="Bookman Old Style" w:cs="Times New Roman"/>
          <w:sz w:val="26"/>
          <w:szCs w:val="26"/>
        </w:rPr>
        <w:t>s</w:t>
      </w:r>
      <w:r w:rsidR="00BE0B35" w:rsidRPr="00EC6445">
        <w:rPr>
          <w:rFonts w:ascii="Bookman Old Style" w:hAnsi="Bookman Old Style" w:cs="Times New Roman"/>
          <w:sz w:val="26"/>
          <w:szCs w:val="26"/>
        </w:rPr>
        <w:t xml:space="preserve"> that trading licenses </w:t>
      </w:r>
      <w:r w:rsidR="00A44D5C" w:rsidRPr="00EC6445">
        <w:rPr>
          <w:rFonts w:ascii="Bookman Old Style" w:hAnsi="Bookman Old Style" w:cs="Times New Roman"/>
          <w:sz w:val="26"/>
          <w:szCs w:val="26"/>
        </w:rPr>
        <w:t xml:space="preserve">under </w:t>
      </w:r>
      <w:r>
        <w:rPr>
          <w:rFonts w:ascii="Bookman Old Style" w:hAnsi="Bookman Old Style" w:cs="Times New Roman"/>
          <w:sz w:val="26"/>
          <w:szCs w:val="26"/>
        </w:rPr>
        <w:t xml:space="preserve">it </w:t>
      </w:r>
      <w:r w:rsidR="00BE0B35" w:rsidRPr="00EC6445">
        <w:rPr>
          <w:rFonts w:ascii="Bookman Old Style" w:hAnsi="Bookman Old Style" w:cs="Times New Roman"/>
          <w:sz w:val="26"/>
          <w:szCs w:val="26"/>
        </w:rPr>
        <w:t xml:space="preserve">are to be issued </w:t>
      </w:r>
      <w:r w:rsidR="00A44D5C" w:rsidRPr="00EC6445">
        <w:rPr>
          <w:rFonts w:ascii="Bookman Old Style" w:hAnsi="Bookman Old Style" w:cs="Times New Roman"/>
          <w:sz w:val="26"/>
          <w:szCs w:val="26"/>
        </w:rPr>
        <w:t>for</w:t>
      </w:r>
      <w:r w:rsidR="00BE0B35" w:rsidRPr="00EC6445">
        <w:rPr>
          <w:rFonts w:ascii="Bookman Old Style" w:hAnsi="Bookman Old Style" w:cs="Times New Roman"/>
          <w:sz w:val="26"/>
          <w:szCs w:val="26"/>
        </w:rPr>
        <w:t xml:space="preserve"> trade</w:t>
      </w:r>
      <w:r w:rsidR="00A44D5C" w:rsidRPr="00EC6445">
        <w:rPr>
          <w:rFonts w:ascii="Bookman Old Style" w:hAnsi="Bookman Old Style" w:cs="Times New Roman"/>
          <w:sz w:val="26"/>
          <w:szCs w:val="26"/>
        </w:rPr>
        <w:t>rs</w:t>
      </w:r>
      <w:r w:rsidR="00BE0B35" w:rsidRPr="00EC6445">
        <w:rPr>
          <w:rFonts w:ascii="Bookman Old Style" w:hAnsi="Bookman Old Style" w:cs="Times New Roman"/>
          <w:sz w:val="26"/>
          <w:szCs w:val="26"/>
        </w:rPr>
        <w:t xml:space="preserve"> in goods</w:t>
      </w:r>
      <w:r>
        <w:rPr>
          <w:rFonts w:ascii="Bookman Old Style" w:hAnsi="Bookman Old Style" w:cs="Times New Roman"/>
          <w:sz w:val="26"/>
          <w:szCs w:val="26"/>
        </w:rPr>
        <w:t xml:space="preserve"> is s.</w:t>
      </w:r>
      <w:r w:rsidR="0002084C" w:rsidRPr="00EC6445">
        <w:rPr>
          <w:rFonts w:ascii="Bookman Old Style" w:hAnsi="Bookman Old Style" w:cs="Times New Roman"/>
          <w:sz w:val="26"/>
          <w:szCs w:val="26"/>
        </w:rPr>
        <w:t>5</w:t>
      </w:r>
      <w:r w:rsidR="002663B1">
        <w:rPr>
          <w:rFonts w:ascii="Bookman Old Style" w:hAnsi="Bookman Old Style" w:cs="Times New Roman"/>
          <w:sz w:val="26"/>
          <w:szCs w:val="26"/>
        </w:rPr>
        <w:t>,</w:t>
      </w:r>
      <w:r w:rsidR="0002084C" w:rsidRPr="00EC6445">
        <w:rPr>
          <w:rFonts w:ascii="Bookman Old Style" w:hAnsi="Bookman Old Style" w:cs="Times New Roman"/>
          <w:sz w:val="26"/>
          <w:szCs w:val="26"/>
        </w:rPr>
        <w:t xml:space="preserve"> </w:t>
      </w:r>
      <w:r>
        <w:rPr>
          <w:rFonts w:ascii="Bookman Old Style" w:hAnsi="Bookman Old Style" w:cs="Times New Roman"/>
          <w:sz w:val="26"/>
          <w:szCs w:val="26"/>
        </w:rPr>
        <w:t xml:space="preserve">which </w:t>
      </w:r>
      <w:r w:rsidR="0002084C" w:rsidRPr="00EC6445">
        <w:rPr>
          <w:rFonts w:ascii="Bookman Old Style" w:hAnsi="Bookman Old Style" w:cs="Times New Roman"/>
          <w:sz w:val="26"/>
          <w:szCs w:val="26"/>
        </w:rPr>
        <w:t xml:space="preserve">provides for restriction on trading by noncitizens in certain areas and </w:t>
      </w:r>
      <w:r w:rsidR="0002084C" w:rsidRPr="00EC6445">
        <w:rPr>
          <w:rFonts w:ascii="Bookman Old Style" w:hAnsi="Bookman Old Style" w:cs="Times New Roman"/>
          <w:i/>
          <w:sz w:val="26"/>
          <w:szCs w:val="26"/>
        </w:rPr>
        <w:t>“goods.”</w:t>
      </w:r>
      <w:r w:rsidR="00BE0B35" w:rsidRPr="00EC6445">
        <w:rPr>
          <w:rFonts w:ascii="Bookman Old Style" w:hAnsi="Bookman Old Style" w:cs="Times New Roman"/>
          <w:sz w:val="26"/>
          <w:szCs w:val="26"/>
        </w:rPr>
        <w:t xml:space="preserve"> </w:t>
      </w:r>
      <w:r w:rsidR="0002084C" w:rsidRPr="00EC6445">
        <w:rPr>
          <w:rFonts w:ascii="Bookman Old Style" w:hAnsi="Bookman Old Style" w:cs="Times New Roman"/>
          <w:sz w:val="26"/>
          <w:szCs w:val="26"/>
        </w:rPr>
        <w:t>In addition, though a general trading license may be issued under s.8</w:t>
      </w:r>
      <w:r w:rsidR="006E6AC9" w:rsidRPr="00EC6445">
        <w:rPr>
          <w:rFonts w:ascii="Bookman Old Style" w:hAnsi="Bookman Old Style" w:cs="Times New Roman"/>
          <w:sz w:val="26"/>
          <w:szCs w:val="26"/>
        </w:rPr>
        <w:t xml:space="preserve"> to 11 of the Principal Act, which I understand to be for the trade in goods not exempted by s.8, ss</w:t>
      </w:r>
      <w:r w:rsidR="00A87962" w:rsidRPr="00EC6445">
        <w:rPr>
          <w:rFonts w:ascii="Bookman Old Style" w:hAnsi="Bookman Old Style" w:cs="Times New Roman"/>
          <w:sz w:val="26"/>
          <w:szCs w:val="26"/>
        </w:rPr>
        <w:t>.</w:t>
      </w:r>
      <w:r w:rsidR="006E6AC9" w:rsidRPr="00EC6445">
        <w:rPr>
          <w:rFonts w:ascii="Bookman Old Style" w:hAnsi="Bookman Old Style" w:cs="Times New Roman"/>
          <w:sz w:val="26"/>
          <w:szCs w:val="26"/>
        </w:rPr>
        <w:t xml:space="preserve"> 16 to 19 provide for the issuance of hawkers’ licenses, while ss. 20 to 22 provide for the issuance of travelling wholesalers’ licenses. </w:t>
      </w:r>
      <w:r w:rsidR="0025098D" w:rsidRPr="00EC6445">
        <w:rPr>
          <w:rFonts w:ascii="Bookman Old Style" w:hAnsi="Bookman Old Style" w:cs="Times New Roman"/>
          <w:sz w:val="26"/>
          <w:szCs w:val="26"/>
        </w:rPr>
        <w:t>But s.27 of the Act is most instructive for it provides as follows:</w:t>
      </w:r>
    </w:p>
    <w:p w:rsidR="0025098D" w:rsidRPr="00EC6445" w:rsidRDefault="0025098D" w:rsidP="0025098D">
      <w:pPr>
        <w:autoSpaceDE w:val="0"/>
        <w:autoSpaceDN w:val="0"/>
        <w:adjustRightInd w:val="0"/>
        <w:spacing w:after="0" w:line="360" w:lineRule="auto"/>
        <w:ind w:left="720"/>
        <w:rPr>
          <w:rFonts w:ascii="Bookman Old Style" w:hAnsi="Bookman Old Style" w:cs="Times New Roman"/>
          <w:b/>
          <w:bCs/>
          <w:sz w:val="24"/>
          <w:szCs w:val="24"/>
        </w:rPr>
      </w:pPr>
      <w:r w:rsidRPr="00EC6445">
        <w:rPr>
          <w:rFonts w:ascii="Bookman Old Style" w:hAnsi="Bookman Old Style" w:cs="Times New Roman"/>
          <w:b/>
          <w:bCs/>
          <w:sz w:val="24"/>
          <w:szCs w:val="24"/>
        </w:rPr>
        <w:t>“27. Endorsement and revocation of licence.</w:t>
      </w:r>
    </w:p>
    <w:p w:rsidR="0025098D" w:rsidRPr="00EC6445" w:rsidRDefault="0025098D" w:rsidP="0025098D">
      <w:pPr>
        <w:autoSpaceDE w:val="0"/>
        <w:autoSpaceDN w:val="0"/>
        <w:adjustRightInd w:val="0"/>
        <w:spacing w:after="360" w:line="360" w:lineRule="auto"/>
        <w:ind w:left="720" w:right="1080"/>
        <w:jc w:val="both"/>
        <w:rPr>
          <w:rFonts w:ascii="Bookman Old Style" w:hAnsi="Bookman Old Style" w:cs="Times New Roman"/>
          <w:sz w:val="26"/>
          <w:szCs w:val="26"/>
        </w:rPr>
      </w:pPr>
      <w:r w:rsidRPr="00EC6445">
        <w:rPr>
          <w:rFonts w:ascii="Bookman Old Style" w:hAnsi="Bookman Old Style" w:cs="Times New Roman"/>
          <w:sz w:val="24"/>
          <w:szCs w:val="24"/>
        </w:rPr>
        <w:t xml:space="preserve">(1) Any person holding a trading, hawkers or travelling wholesalers licence who is convicted of giving </w:t>
      </w:r>
      <w:r w:rsidRPr="00EC6445">
        <w:rPr>
          <w:rFonts w:ascii="Bookman Old Style" w:hAnsi="Bookman Old Style" w:cs="Times New Roman"/>
          <w:b/>
          <w:i/>
          <w:sz w:val="24"/>
          <w:szCs w:val="24"/>
          <w:u w:val="single"/>
        </w:rPr>
        <w:t>short change, short measure or weight</w:t>
      </w:r>
      <w:r w:rsidRPr="00EC6445">
        <w:rPr>
          <w:rFonts w:ascii="Bookman Old Style" w:hAnsi="Bookman Old Style" w:cs="Times New Roman"/>
          <w:sz w:val="24"/>
          <w:szCs w:val="24"/>
        </w:rPr>
        <w:t>, in addition to any penalty to which he or she may otherwise be liable, on a first conviction is liable to have the conviction endorsed on his or her licence by the court and on a second or subsequent conviction whether for the same or any other offence under this Act, is liable to have his or her licence revoked by the court</w:t>
      </w:r>
      <w:r w:rsidRPr="00375584">
        <w:rPr>
          <w:rFonts w:ascii="Bookman Old Style" w:hAnsi="Bookman Old Style" w:cs="Times New Roman"/>
          <w:sz w:val="24"/>
          <w:szCs w:val="24"/>
        </w:rPr>
        <w:t xml:space="preserve">.” </w:t>
      </w:r>
      <w:r w:rsidR="00E151DE" w:rsidRPr="00375584">
        <w:rPr>
          <w:rFonts w:ascii="Bookman Old Style" w:hAnsi="Bookman Old Style" w:cs="Times New Roman"/>
          <w:sz w:val="24"/>
          <w:szCs w:val="24"/>
        </w:rPr>
        <w:t xml:space="preserve">                    </w:t>
      </w:r>
      <w:r w:rsidR="00E151DE" w:rsidRPr="000C4C4A">
        <w:rPr>
          <w:rFonts w:ascii="Bookman Old Style" w:hAnsi="Bookman Old Style" w:cs="Times New Roman"/>
          <w:b/>
          <w:sz w:val="24"/>
          <w:szCs w:val="24"/>
        </w:rPr>
        <w:t>{My emphasis}</w:t>
      </w:r>
    </w:p>
    <w:p w:rsidR="00986FCB" w:rsidRDefault="006E6AC9" w:rsidP="00493247">
      <w:pPr>
        <w:autoSpaceDE w:val="0"/>
        <w:autoSpaceDN w:val="0"/>
        <w:adjustRightInd w:val="0"/>
        <w:spacing w:after="360" w:line="360" w:lineRule="auto"/>
        <w:ind w:right="360"/>
        <w:jc w:val="both"/>
        <w:rPr>
          <w:rFonts w:ascii="Bookman Old Style" w:hAnsi="Bookman Old Style" w:cs="Times New Roman"/>
          <w:sz w:val="26"/>
          <w:szCs w:val="26"/>
        </w:rPr>
      </w:pPr>
      <w:r w:rsidRPr="00EC6445">
        <w:rPr>
          <w:rFonts w:ascii="Bookman Old Style" w:hAnsi="Bookman Old Style" w:cs="Times New Roman"/>
          <w:sz w:val="26"/>
          <w:szCs w:val="26"/>
        </w:rPr>
        <w:t xml:space="preserve">This again infers that licenses issued under the </w:t>
      </w:r>
      <w:r w:rsidR="00375584">
        <w:rPr>
          <w:rFonts w:ascii="Bookman Old Style" w:hAnsi="Bookman Old Style" w:cs="Times New Roman"/>
          <w:sz w:val="26"/>
          <w:szCs w:val="26"/>
        </w:rPr>
        <w:t xml:space="preserve">Principal </w:t>
      </w:r>
      <w:r w:rsidRPr="00EC6445">
        <w:rPr>
          <w:rFonts w:ascii="Bookman Old Style" w:hAnsi="Bookman Old Style" w:cs="Times New Roman"/>
          <w:sz w:val="26"/>
          <w:szCs w:val="26"/>
        </w:rPr>
        <w:t xml:space="preserve">Act are </w:t>
      </w:r>
      <w:r w:rsidR="0025098D" w:rsidRPr="00EC6445">
        <w:rPr>
          <w:rFonts w:ascii="Bookman Old Style" w:hAnsi="Bookman Old Style" w:cs="Times New Roman"/>
          <w:sz w:val="26"/>
          <w:szCs w:val="26"/>
        </w:rPr>
        <w:t xml:space="preserve">for </w:t>
      </w:r>
      <w:r w:rsidRPr="00EC6445">
        <w:rPr>
          <w:rFonts w:ascii="Bookman Old Style" w:hAnsi="Bookman Old Style" w:cs="Times New Roman"/>
          <w:sz w:val="26"/>
          <w:szCs w:val="26"/>
        </w:rPr>
        <w:t>trade in “good</w:t>
      </w:r>
      <w:r w:rsidR="00A44D5C" w:rsidRPr="00EC6445">
        <w:rPr>
          <w:rFonts w:ascii="Bookman Old Style" w:hAnsi="Bookman Old Style" w:cs="Times New Roman"/>
          <w:sz w:val="26"/>
          <w:szCs w:val="26"/>
        </w:rPr>
        <w:t>s</w:t>
      </w:r>
      <w:r w:rsidR="00986FCB">
        <w:rPr>
          <w:rFonts w:ascii="Bookman Old Style" w:hAnsi="Bookman Old Style" w:cs="Times New Roman"/>
          <w:sz w:val="26"/>
          <w:szCs w:val="26"/>
        </w:rPr>
        <w:t>”</w:t>
      </w:r>
      <w:r w:rsidR="00A44D5C" w:rsidRPr="00EC6445">
        <w:rPr>
          <w:rFonts w:ascii="Bookman Old Style" w:hAnsi="Bookman Old Style" w:cs="Times New Roman"/>
          <w:sz w:val="26"/>
          <w:szCs w:val="26"/>
        </w:rPr>
        <w:t xml:space="preserve"> because one cannot be said to have given short </w:t>
      </w:r>
      <w:r w:rsidR="00375584">
        <w:rPr>
          <w:rFonts w:ascii="Bookman Old Style" w:hAnsi="Bookman Old Style" w:cs="Times New Roman"/>
          <w:sz w:val="26"/>
          <w:szCs w:val="26"/>
        </w:rPr>
        <w:t>change, measure or weight</w:t>
      </w:r>
      <w:r w:rsidR="00A44D5C" w:rsidRPr="00EC6445">
        <w:rPr>
          <w:rFonts w:ascii="Bookman Old Style" w:hAnsi="Bookman Old Style" w:cs="Times New Roman"/>
          <w:sz w:val="26"/>
          <w:szCs w:val="26"/>
        </w:rPr>
        <w:t xml:space="preserve"> in financial institution busines</w:t>
      </w:r>
      <w:r w:rsidR="00375584">
        <w:rPr>
          <w:rFonts w:ascii="Bookman Old Style" w:hAnsi="Bookman Old Style" w:cs="Times New Roman"/>
          <w:sz w:val="26"/>
          <w:szCs w:val="26"/>
        </w:rPr>
        <w:t xml:space="preserve">s which is defined in s.1 of the FI Act to include, among others, acceptance of deposits, issue of deposit substitutes, lending or extending credit, consumer and mortgage credit, etc. Those being the activities of financial institutions, when would </w:t>
      </w:r>
      <w:r w:rsidR="001F1E1D">
        <w:rPr>
          <w:rFonts w:ascii="Bookman Old Style" w:hAnsi="Bookman Old Style" w:cs="Times New Roman"/>
          <w:sz w:val="26"/>
          <w:szCs w:val="26"/>
        </w:rPr>
        <w:t>a trading license issued to a bank be endorsed or revoked for giving short change, measure or weight?</w:t>
      </w:r>
      <w:r w:rsidR="00375584">
        <w:rPr>
          <w:rFonts w:ascii="Bookman Old Style" w:hAnsi="Bookman Old Style" w:cs="Times New Roman"/>
          <w:sz w:val="26"/>
          <w:szCs w:val="26"/>
        </w:rPr>
        <w:t xml:space="preserve"> </w:t>
      </w:r>
      <w:r w:rsidR="00375584" w:rsidRPr="00EC6445">
        <w:rPr>
          <w:rFonts w:ascii="Bookman Old Style" w:hAnsi="Bookman Old Style" w:cs="Times New Roman"/>
          <w:sz w:val="26"/>
          <w:szCs w:val="26"/>
        </w:rPr>
        <w:t xml:space="preserve"> </w:t>
      </w:r>
      <w:r w:rsidR="001F1E1D">
        <w:rPr>
          <w:rFonts w:ascii="Bookman Old Style" w:hAnsi="Bookman Old Style" w:cs="Times New Roman"/>
          <w:sz w:val="26"/>
          <w:szCs w:val="26"/>
        </w:rPr>
        <w:t xml:space="preserve">The provision is </w:t>
      </w:r>
      <w:r w:rsidR="002663B1">
        <w:rPr>
          <w:rFonts w:ascii="Bookman Old Style" w:hAnsi="Bookman Old Style" w:cs="Times New Roman"/>
          <w:sz w:val="26"/>
          <w:szCs w:val="26"/>
        </w:rPr>
        <w:t xml:space="preserve">a </w:t>
      </w:r>
      <w:r w:rsidR="001F1E1D">
        <w:rPr>
          <w:rFonts w:ascii="Bookman Old Style" w:hAnsi="Bookman Old Style" w:cs="Times New Roman"/>
          <w:sz w:val="26"/>
          <w:szCs w:val="26"/>
        </w:rPr>
        <w:t>complete absurd</w:t>
      </w:r>
      <w:r w:rsidR="002663B1">
        <w:rPr>
          <w:rFonts w:ascii="Bookman Old Style" w:hAnsi="Bookman Old Style" w:cs="Times New Roman"/>
          <w:sz w:val="26"/>
          <w:szCs w:val="26"/>
        </w:rPr>
        <w:t>ity</w:t>
      </w:r>
      <w:r w:rsidR="001F1E1D">
        <w:rPr>
          <w:rFonts w:ascii="Bookman Old Style" w:hAnsi="Bookman Old Style" w:cs="Times New Roman"/>
          <w:sz w:val="26"/>
          <w:szCs w:val="26"/>
        </w:rPr>
        <w:t xml:space="preserve"> in that context.</w:t>
      </w:r>
    </w:p>
    <w:p w:rsidR="003D702E" w:rsidRPr="00EC6445" w:rsidRDefault="00986FCB" w:rsidP="00493247">
      <w:pPr>
        <w:autoSpaceDE w:val="0"/>
        <w:autoSpaceDN w:val="0"/>
        <w:adjustRightInd w:val="0"/>
        <w:spacing w:after="360" w:line="360" w:lineRule="auto"/>
        <w:ind w:right="360"/>
        <w:jc w:val="both"/>
        <w:rPr>
          <w:rFonts w:ascii="Bookman Old Style" w:hAnsi="Bookman Old Style" w:cs="Times New Roman"/>
          <w:sz w:val="26"/>
          <w:szCs w:val="26"/>
        </w:rPr>
      </w:pPr>
      <w:r>
        <w:rPr>
          <w:rFonts w:ascii="Bookman Old Style" w:hAnsi="Bookman Old Style" w:cs="Times New Roman"/>
          <w:sz w:val="26"/>
          <w:szCs w:val="26"/>
        </w:rPr>
        <w:t>As</w:t>
      </w:r>
      <w:r w:rsidR="0002084C" w:rsidRPr="00EC6445">
        <w:rPr>
          <w:rFonts w:ascii="Bookman Old Style" w:hAnsi="Bookman Old Style" w:cs="Times New Roman"/>
          <w:sz w:val="26"/>
          <w:szCs w:val="26"/>
        </w:rPr>
        <w:t xml:space="preserve"> an internal aid for interpretation, c</w:t>
      </w:r>
      <w:r w:rsidR="003D702E" w:rsidRPr="00EC6445">
        <w:rPr>
          <w:rFonts w:ascii="Bookman Old Style" w:hAnsi="Bookman Old Style" w:cs="Times New Roman"/>
          <w:sz w:val="26"/>
          <w:szCs w:val="26"/>
        </w:rPr>
        <w:t>ounsel for the respondent referred me to the provisions of s.33 of the Principle Act as clarifying the intention of the legislature when it enacted s.8 (2) (f) thereof. S.33 of the Act provides as follows:</w:t>
      </w:r>
    </w:p>
    <w:p w:rsidR="00E151DE" w:rsidRPr="00EC6445" w:rsidRDefault="00A87962" w:rsidP="00E151DE">
      <w:pPr>
        <w:autoSpaceDE w:val="0"/>
        <w:autoSpaceDN w:val="0"/>
        <w:adjustRightInd w:val="0"/>
        <w:spacing w:after="120" w:line="360" w:lineRule="auto"/>
        <w:ind w:left="720" w:right="1080"/>
        <w:jc w:val="both"/>
        <w:rPr>
          <w:rFonts w:ascii="Bookman Old Style" w:hAnsi="Bookman Old Style" w:cs="Times New Roman"/>
          <w:sz w:val="24"/>
          <w:szCs w:val="24"/>
        </w:rPr>
      </w:pPr>
      <w:r w:rsidRPr="00EC6445">
        <w:rPr>
          <w:rFonts w:ascii="Bookman Old Style" w:hAnsi="Bookman Old Style" w:cs="Times New Roman"/>
          <w:sz w:val="24"/>
          <w:szCs w:val="24"/>
        </w:rPr>
        <w:t>“</w:t>
      </w:r>
      <w:r w:rsidR="002E619E" w:rsidRPr="00EC6445">
        <w:rPr>
          <w:rFonts w:ascii="Bookman Old Style" w:hAnsi="Bookman Old Style" w:cs="Times New Roman"/>
          <w:sz w:val="24"/>
          <w:szCs w:val="24"/>
        </w:rPr>
        <w:t xml:space="preserve">Nothing in this Act shall be construed so as to entitle the holder of any licence granted under this Act </w:t>
      </w:r>
      <w:r w:rsidR="002E619E" w:rsidRPr="00EC6445">
        <w:rPr>
          <w:rFonts w:ascii="Bookman Old Style" w:hAnsi="Bookman Old Style" w:cs="Times New Roman"/>
          <w:b/>
          <w:i/>
          <w:sz w:val="24"/>
          <w:szCs w:val="24"/>
          <w:u w:val="single"/>
        </w:rPr>
        <w:t xml:space="preserve">to sell any article or substance </w:t>
      </w:r>
      <w:r w:rsidR="002E619E" w:rsidRPr="00EC6445">
        <w:rPr>
          <w:rFonts w:ascii="Bookman Old Style" w:hAnsi="Bookman Old Style" w:cs="Times New Roman"/>
          <w:sz w:val="24"/>
          <w:szCs w:val="24"/>
        </w:rPr>
        <w:t>for the sale of which a separate licence is required by any written law for the time being in force.”</w:t>
      </w:r>
    </w:p>
    <w:p w:rsidR="00E151DE" w:rsidRPr="000C4C4A" w:rsidRDefault="00E151DE" w:rsidP="00E151DE">
      <w:pPr>
        <w:autoSpaceDE w:val="0"/>
        <w:autoSpaceDN w:val="0"/>
        <w:adjustRightInd w:val="0"/>
        <w:spacing w:after="120" w:line="360" w:lineRule="auto"/>
        <w:ind w:left="720" w:right="1080"/>
        <w:jc w:val="both"/>
        <w:rPr>
          <w:rFonts w:ascii="Bookman Old Style" w:hAnsi="Bookman Old Style" w:cs="Times New Roman"/>
          <w:b/>
          <w:sz w:val="24"/>
          <w:szCs w:val="24"/>
        </w:rPr>
      </w:pPr>
      <w:r w:rsidRPr="00EC6445">
        <w:rPr>
          <w:rFonts w:ascii="Bookman Old Style" w:hAnsi="Bookman Old Style" w:cs="Times New Roman"/>
          <w:sz w:val="24"/>
          <w:szCs w:val="24"/>
        </w:rPr>
        <w:tab/>
      </w:r>
      <w:r w:rsidRPr="00EC6445">
        <w:rPr>
          <w:rFonts w:ascii="Bookman Old Style" w:hAnsi="Bookman Old Style" w:cs="Times New Roman"/>
          <w:sz w:val="24"/>
          <w:szCs w:val="24"/>
        </w:rPr>
        <w:tab/>
      </w:r>
      <w:r w:rsidRPr="00EC6445">
        <w:rPr>
          <w:rFonts w:ascii="Bookman Old Style" w:hAnsi="Bookman Old Style" w:cs="Times New Roman"/>
          <w:sz w:val="24"/>
          <w:szCs w:val="24"/>
        </w:rPr>
        <w:tab/>
      </w:r>
      <w:r w:rsidRPr="00EC6445">
        <w:rPr>
          <w:rFonts w:ascii="Bookman Old Style" w:hAnsi="Bookman Old Style" w:cs="Times New Roman"/>
          <w:sz w:val="24"/>
          <w:szCs w:val="24"/>
        </w:rPr>
        <w:tab/>
      </w:r>
      <w:r w:rsidRPr="00EC6445">
        <w:rPr>
          <w:rFonts w:ascii="Bookman Old Style" w:hAnsi="Bookman Old Style" w:cs="Times New Roman"/>
          <w:sz w:val="24"/>
          <w:szCs w:val="24"/>
        </w:rPr>
        <w:tab/>
      </w:r>
      <w:r w:rsidRPr="00EC6445">
        <w:rPr>
          <w:rFonts w:ascii="Bookman Old Style" w:hAnsi="Bookman Old Style" w:cs="Times New Roman"/>
          <w:sz w:val="24"/>
          <w:szCs w:val="24"/>
        </w:rPr>
        <w:tab/>
      </w:r>
      <w:r w:rsidRPr="00EC6445">
        <w:rPr>
          <w:rFonts w:ascii="Bookman Old Style" w:hAnsi="Bookman Old Style" w:cs="Times New Roman"/>
          <w:sz w:val="24"/>
          <w:szCs w:val="24"/>
        </w:rPr>
        <w:tab/>
      </w:r>
      <w:r w:rsidRPr="000C4C4A">
        <w:rPr>
          <w:rFonts w:ascii="Bookman Old Style" w:hAnsi="Bookman Old Style" w:cs="Times New Roman"/>
          <w:b/>
          <w:sz w:val="24"/>
          <w:szCs w:val="24"/>
        </w:rPr>
        <w:t>{Emphasis is mine}</w:t>
      </w:r>
    </w:p>
    <w:p w:rsidR="002E619E" w:rsidRDefault="002E619E" w:rsidP="00141EC0">
      <w:pPr>
        <w:autoSpaceDE w:val="0"/>
        <w:autoSpaceDN w:val="0"/>
        <w:adjustRightInd w:val="0"/>
        <w:spacing w:after="360" w:line="360" w:lineRule="auto"/>
        <w:ind w:right="360"/>
        <w:jc w:val="both"/>
        <w:rPr>
          <w:rFonts w:ascii="Bookman Old Style" w:hAnsi="Bookman Old Style" w:cs="Times New Roman"/>
          <w:sz w:val="26"/>
          <w:szCs w:val="26"/>
        </w:rPr>
      </w:pPr>
      <w:r w:rsidRPr="00EC6445">
        <w:rPr>
          <w:rFonts w:ascii="Bookman Old Style" w:hAnsi="Bookman Old Style" w:cs="Times New Roman"/>
          <w:sz w:val="26"/>
          <w:szCs w:val="26"/>
        </w:rPr>
        <w:t>In the first place,</w:t>
      </w:r>
      <w:r w:rsidR="00E151DE" w:rsidRPr="00EC6445">
        <w:rPr>
          <w:rFonts w:ascii="Bookman Old Style" w:hAnsi="Bookman Old Style" w:cs="Times New Roman"/>
          <w:sz w:val="26"/>
          <w:szCs w:val="26"/>
        </w:rPr>
        <w:t xml:space="preserve"> the provision above again refers to the </w:t>
      </w:r>
      <w:r w:rsidR="00C82806" w:rsidRPr="00EC6445">
        <w:rPr>
          <w:rFonts w:ascii="Bookman Old Style" w:hAnsi="Bookman Old Style" w:cs="Times New Roman"/>
          <w:sz w:val="26"/>
          <w:szCs w:val="26"/>
        </w:rPr>
        <w:t>“</w:t>
      </w:r>
      <w:r w:rsidR="00E151DE" w:rsidRPr="00EC6445">
        <w:rPr>
          <w:rFonts w:ascii="Bookman Old Style" w:hAnsi="Bookman Old Style" w:cs="Times New Roman"/>
          <w:sz w:val="26"/>
          <w:szCs w:val="26"/>
        </w:rPr>
        <w:t>sale of articles and substances</w:t>
      </w:r>
      <w:r w:rsidR="00C82806" w:rsidRPr="00EC6445">
        <w:rPr>
          <w:rFonts w:ascii="Bookman Old Style" w:hAnsi="Bookman Old Style" w:cs="Times New Roman"/>
          <w:sz w:val="26"/>
          <w:szCs w:val="26"/>
        </w:rPr>
        <w:t xml:space="preserve">” and </w:t>
      </w:r>
      <w:r w:rsidR="00986FCB">
        <w:rPr>
          <w:rFonts w:ascii="Bookman Old Style" w:hAnsi="Bookman Old Style" w:cs="Times New Roman"/>
          <w:sz w:val="26"/>
          <w:szCs w:val="26"/>
        </w:rPr>
        <w:t>does not include</w:t>
      </w:r>
      <w:r w:rsidR="00986FCB" w:rsidRPr="00EC6445">
        <w:rPr>
          <w:rFonts w:ascii="Bookman Old Style" w:hAnsi="Bookman Old Style" w:cs="Times New Roman"/>
          <w:sz w:val="26"/>
          <w:szCs w:val="26"/>
        </w:rPr>
        <w:t xml:space="preserve"> </w:t>
      </w:r>
      <w:r w:rsidR="00986FCB">
        <w:rPr>
          <w:rFonts w:ascii="Bookman Old Style" w:hAnsi="Bookman Old Style" w:cs="Times New Roman"/>
          <w:sz w:val="26"/>
          <w:szCs w:val="26"/>
        </w:rPr>
        <w:t xml:space="preserve">the delivery of </w:t>
      </w:r>
      <w:r w:rsidR="00C82806" w:rsidRPr="00EC6445">
        <w:rPr>
          <w:rFonts w:ascii="Bookman Old Style" w:hAnsi="Bookman Old Style" w:cs="Times New Roman"/>
          <w:sz w:val="26"/>
          <w:szCs w:val="26"/>
        </w:rPr>
        <w:t>services</w:t>
      </w:r>
      <w:r w:rsidR="00E151DE" w:rsidRPr="00EC6445">
        <w:rPr>
          <w:rFonts w:ascii="Bookman Old Style" w:hAnsi="Bookman Old Style" w:cs="Times New Roman"/>
          <w:sz w:val="26"/>
          <w:szCs w:val="26"/>
        </w:rPr>
        <w:t>. In addition to that,</w:t>
      </w:r>
      <w:r w:rsidRPr="00EC6445">
        <w:rPr>
          <w:rFonts w:ascii="Bookman Old Style" w:hAnsi="Bookman Old Style" w:cs="Times New Roman"/>
          <w:sz w:val="26"/>
          <w:szCs w:val="26"/>
        </w:rPr>
        <w:t xml:space="preserve"> I am of the view that the interpretation that was given to the provision by the Attorney General as inferring that a business or trade that acquires a license under another law is not thereby exempted from obtaining a trading licence under the Principal Act was rather flawed. Instead, the reverse is true. If, for instance, a company purports to obtain a trading license under the Trade (Licensing) Act in order to carry on financial institutions </w:t>
      </w:r>
      <w:r w:rsidR="00B6485D" w:rsidRPr="00EC6445">
        <w:rPr>
          <w:rFonts w:ascii="Bookman Old Style" w:hAnsi="Bookman Old Style" w:cs="Times New Roman"/>
          <w:sz w:val="26"/>
          <w:szCs w:val="26"/>
        </w:rPr>
        <w:t>business that</w:t>
      </w:r>
      <w:r w:rsidRPr="00EC6445">
        <w:rPr>
          <w:rFonts w:ascii="Bookman Old Style" w:hAnsi="Bookman Old Style" w:cs="Times New Roman"/>
          <w:sz w:val="26"/>
          <w:szCs w:val="26"/>
        </w:rPr>
        <w:t xml:space="preserve"> company will not thereby be exempted from obtaining a licence under the </w:t>
      </w:r>
      <w:r w:rsidR="00E151DE" w:rsidRPr="00EC6445">
        <w:rPr>
          <w:rFonts w:ascii="Bookman Old Style" w:hAnsi="Bookman Old Style" w:cs="Times New Roman"/>
          <w:sz w:val="26"/>
          <w:szCs w:val="26"/>
        </w:rPr>
        <w:t>FI</w:t>
      </w:r>
      <w:r w:rsidRPr="00EC6445">
        <w:rPr>
          <w:rFonts w:ascii="Bookman Old Style" w:hAnsi="Bookman Old Style" w:cs="Times New Roman"/>
          <w:sz w:val="26"/>
          <w:szCs w:val="26"/>
        </w:rPr>
        <w:t xml:space="preserve"> Act.</w:t>
      </w:r>
      <w:r w:rsidR="00E70C1F" w:rsidRPr="00EC6445">
        <w:rPr>
          <w:rFonts w:ascii="Bookman Old Style" w:hAnsi="Bookman Old Style" w:cs="Times New Roman"/>
          <w:sz w:val="26"/>
          <w:szCs w:val="26"/>
        </w:rPr>
        <w:t xml:space="preserve"> The license under the </w:t>
      </w:r>
      <w:r w:rsidR="00E151DE" w:rsidRPr="00EC6445">
        <w:rPr>
          <w:rFonts w:ascii="Bookman Old Style" w:hAnsi="Bookman Old Style" w:cs="Times New Roman"/>
          <w:sz w:val="26"/>
          <w:szCs w:val="26"/>
        </w:rPr>
        <w:t>FI</w:t>
      </w:r>
      <w:r w:rsidR="00E70C1F" w:rsidRPr="00EC6445">
        <w:rPr>
          <w:rFonts w:ascii="Bookman Old Style" w:hAnsi="Bookman Old Style" w:cs="Times New Roman"/>
          <w:sz w:val="26"/>
          <w:szCs w:val="26"/>
        </w:rPr>
        <w:t xml:space="preserve"> Act is </w:t>
      </w:r>
      <w:r w:rsidR="00C4312C" w:rsidRPr="00EC6445">
        <w:rPr>
          <w:rFonts w:ascii="Bookman Old Style" w:hAnsi="Bookman Old Style" w:cs="Times New Roman"/>
          <w:sz w:val="26"/>
          <w:szCs w:val="26"/>
        </w:rPr>
        <w:t xml:space="preserve">the </w:t>
      </w:r>
      <w:r w:rsidR="00E151DE" w:rsidRPr="00EC6445">
        <w:rPr>
          <w:rFonts w:ascii="Bookman Old Style" w:hAnsi="Bookman Old Style" w:cs="Times New Roman"/>
          <w:sz w:val="26"/>
          <w:szCs w:val="26"/>
        </w:rPr>
        <w:t xml:space="preserve">principal </w:t>
      </w:r>
      <w:r w:rsidR="00C4312C" w:rsidRPr="00EC6445">
        <w:rPr>
          <w:rFonts w:ascii="Bookman Old Style" w:hAnsi="Bookman Old Style" w:cs="Times New Roman"/>
          <w:sz w:val="26"/>
          <w:szCs w:val="26"/>
        </w:rPr>
        <w:t xml:space="preserve">license that is </w:t>
      </w:r>
      <w:r w:rsidR="00E70C1F" w:rsidRPr="00EC6445">
        <w:rPr>
          <w:rFonts w:ascii="Bookman Old Style" w:hAnsi="Bookman Old Style" w:cs="Times New Roman"/>
          <w:sz w:val="26"/>
          <w:szCs w:val="26"/>
        </w:rPr>
        <w:t>mandatory</w:t>
      </w:r>
      <w:r w:rsidR="00141EC0" w:rsidRPr="00EC6445">
        <w:rPr>
          <w:rFonts w:ascii="Bookman Old Style" w:hAnsi="Bookman Old Style" w:cs="Times New Roman"/>
          <w:sz w:val="26"/>
          <w:szCs w:val="26"/>
        </w:rPr>
        <w:t xml:space="preserve"> to validate its business</w:t>
      </w:r>
      <w:r w:rsidR="00E70C1F" w:rsidRPr="00EC6445">
        <w:rPr>
          <w:rFonts w:ascii="Bookman Old Style" w:hAnsi="Bookman Old Style" w:cs="Times New Roman"/>
          <w:sz w:val="26"/>
          <w:szCs w:val="26"/>
        </w:rPr>
        <w:t>, not that under the Trade (Licensing) Act.</w:t>
      </w:r>
      <w:r w:rsidR="00986FCB">
        <w:rPr>
          <w:rFonts w:ascii="Bookman Old Style" w:hAnsi="Bookman Old Style" w:cs="Times New Roman"/>
          <w:sz w:val="26"/>
          <w:szCs w:val="26"/>
        </w:rPr>
        <w:t xml:space="preserve"> </w:t>
      </w:r>
    </w:p>
    <w:p w:rsidR="005202FE" w:rsidRPr="00EC6445" w:rsidRDefault="005202FE" w:rsidP="00141EC0">
      <w:pPr>
        <w:autoSpaceDE w:val="0"/>
        <w:autoSpaceDN w:val="0"/>
        <w:adjustRightInd w:val="0"/>
        <w:spacing w:after="360" w:line="360" w:lineRule="auto"/>
        <w:ind w:right="360"/>
        <w:jc w:val="both"/>
        <w:rPr>
          <w:rFonts w:ascii="Bookman Old Style" w:hAnsi="Bookman Old Style" w:cs="Times New Roman"/>
          <w:sz w:val="26"/>
          <w:szCs w:val="26"/>
        </w:rPr>
      </w:pPr>
      <w:r>
        <w:rPr>
          <w:rFonts w:ascii="Bookman Old Style" w:hAnsi="Bookman Old Style" w:cs="Times New Roman"/>
          <w:sz w:val="26"/>
          <w:szCs w:val="26"/>
        </w:rPr>
        <w:t xml:space="preserve">It was also not </w:t>
      </w:r>
      <w:r w:rsidR="0007506A">
        <w:rPr>
          <w:rFonts w:ascii="Bookman Old Style" w:hAnsi="Bookman Old Style" w:cs="Times New Roman"/>
          <w:sz w:val="26"/>
          <w:szCs w:val="26"/>
        </w:rPr>
        <w:t>correct</w:t>
      </w:r>
      <w:r w:rsidR="000A0B3D">
        <w:rPr>
          <w:rFonts w:ascii="Bookman Old Style" w:hAnsi="Bookman Old Style" w:cs="Times New Roman"/>
          <w:sz w:val="26"/>
          <w:szCs w:val="26"/>
        </w:rPr>
        <w:t>,</w:t>
      </w:r>
      <w:r>
        <w:rPr>
          <w:rFonts w:ascii="Bookman Old Style" w:hAnsi="Bookman Old Style" w:cs="Times New Roman"/>
          <w:sz w:val="26"/>
          <w:szCs w:val="26"/>
        </w:rPr>
        <w:t xml:space="preserve"> as was </w:t>
      </w:r>
      <w:r w:rsidR="000A0B3D">
        <w:rPr>
          <w:rFonts w:ascii="Bookman Old Style" w:hAnsi="Bookman Old Style" w:cs="Times New Roman"/>
          <w:sz w:val="26"/>
          <w:szCs w:val="26"/>
        </w:rPr>
        <w:t>submitted</w:t>
      </w:r>
      <w:r>
        <w:rPr>
          <w:rFonts w:ascii="Bookman Old Style" w:hAnsi="Bookman Old Style" w:cs="Times New Roman"/>
          <w:sz w:val="26"/>
          <w:szCs w:val="26"/>
        </w:rPr>
        <w:t xml:space="preserve"> for the Attorney General</w:t>
      </w:r>
      <w:r w:rsidR="000A0B3D">
        <w:rPr>
          <w:rFonts w:ascii="Bookman Old Style" w:hAnsi="Bookman Old Style" w:cs="Times New Roman"/>
          <w:sz w:val="26"/>
          <w:szCs w:val="26"/>
        </w:rPr>
        <w:t>,</w:t>
      </w:r>
      <w:r>
        <w:rPr>
          <w:rFonts w:ascii="Bookman Old Style" w:hAnsi="Bookman Old Style" w:cs="Times New Roman"/>
          <w:sz w:val="26"/>
          <w:szCs w:val="26"/>
        </w:rPr>
        <w:t xml:space="preserve"> that license</w:t>
      </w:r>
      <w:r w:rsidR="000A0B3D">
        <w:rPr>
          <w:rFonts w:ascii="Bookman Old Style" w:hAnsi="Bookman Old Style" w:cs="Times New Roman"/>
          <w:sz w:val="26"/>
          <w:szCs w:val="26"/>
        </w:rPr>
        <w:t>s</w:t>
      </w:r>
      <w:r>
        <w:rPr>
          <w:rFonts w:ascii="Bookman Old Style" w:hAnsi="Bookman Old Style" w:cs="Times New Roman"/>
          <w:sz w:val="26"/>
          <w:szCs w:val="26"/>
        </w:rPr>
        <w:t xml:space="preserve"> issued under the FI Act for financial institutions business </w:t>
      </w:r>
      <w:r w:rsidR="000A0B3D">
        <w:rPr>
          <w:rFonts w:ascii="Bookman Old Style" w:hAnsi="Bookman Old Style" w:cs="Times New Roman"/>
          <w:sz w:val="26"/>
          <w:szCs w:val="26"/>
        </w:rPr>
        <w:t>are not similar to, or are</w:t>
      </w:r>
      <w:r>
        <w:rPr>
          <w:rFonts w:ascii="Bookman Old Style" w:hAnsi="Bookman Old Style" w:cs="Times New Roman"/>
          <w:sz w:val="26"/>
          <w:szCs w:val="26"/>
        </w:rPr>
        <w:t xml:space="preserve"> </w:t>
      </w:r>
      <w:r w:rsidR="000A0B3D">
        <w:rPr>
          <w:rFonts w:ascii="Bookman Old Style" w:hAnsi="Bookman Old Style" w:cs="Times New Roman"/>
          <w:sz w:val="26"/>
          <w:szCs w:val="26"/>
        </w:rPr>
        <w:t xml:space="preserve">a </w:t>
      </w:r>
      <w:r>
        <w:rPr>
          <w:rFonts w:ascii="Bookman Old Style" w:hAnsi="Bookman Old Style" w:cs="Times New Roman"/>
          <w:sz w:val="26"/>
          <w:szCs w:val="26"/>
        </w:rPr>
        <w:t>different kind of license from those issued to traders under the Principal Act. Licenses issued under the FI Act are regulatory licenses and non tax revenue</w:t>
      </w:r>
      <w:r w:rsidR="000A0B3D">
        <w:rPr>
          <w:rFonts w:ascii="Bookman Old Style" w:hAnsi="Bookman Old Style" w:cs="Times New Roman"/>
          <w:sz w:val="26"/>
          <w:szCs w:val="26"/>
        </w:rPr>
        <w:t xml:space="preserve"> (NTR)</w:t>
      </w:r>
      <w:r>
        <w:rPr>
          <w:rFonts w:ascii="Bookman Old Style" w:hAnsi="Bookman Old Style" w:cs="Times New Roman"/>
          <w:sz w:val="26"/>
          <w:szCs w:val="26"/>
        </w:rPr>
        <w:t xml:space="preserve"> is obtained </w:t>
      </w:r>
      <w:r w:rsidR="000A0B3D">
        <w:rPr>
          <w:rFonts w:ascii="Bookman Old Style" w:hAnsi="Bookman Old Style" w:cs="Times New Roman"/>
          <w:sz w:val="26"/>
          <w:szCs w:val="26"/>
        </w:rPr>
        <w:t xml:space="preserve">from them </w:t>
      </w:r>
      <w:r>
        <w:rPr>
          <w:rFonts w:ascii="Bookman Old Style" w:hAnsi="Bookman Old Style" w:cs="Times New Roman"/>
          <w:sz w:val="26"/>
          <w:szCs w:val="26"/>
        </w:rPr>
        <w:t xml:space="preserve">by government from regulating financial </w:t>
      </w:r>
      <w:r w:rsidR="001A34BE">
        <w:rPr>
          <w:rFonts w:ascii="Bookman Old Style" w:hAnsi="Bookman Old Style" w:cs="Times New Roman"/>
          <w:sz w:val="26"/>
          <w:szCs w:val="26"/>
        </w:rPr>
        <w:t>institution</w:t>
      </w:r>
      <w:r w:rsidR="000A0B3D">
        <w:rPr>
          <w:rFonts w:ascii="Bookman Old Style" w:hAnsi="Bookman Old Style" w:cs="Times New Roman"/>
          <w:sz w:val="26"/>
          <w:szCs w:val="26"/>
        </w:rPr>
        <w:t>s</w:t>
      </w:r>
      <w:r>
        <w:rPr>
          <w:rFonts w:ascii="Bookman Old Style" w:hAnsi="Bookman Old Style" w:cs="Times New Roman"/>
          <w:sz w:val="26"/>
          <w:szCs w:val="26"/>
        </w:rPr>
        <w:t xml:space="preserve"> in their trade</w:t>
      </w:r>
      <w:r w:rsidR="000A0B3D">
        <w:rPr>
          <w:rFonts w:ascii="Bookman Old Style" w:hAnsi="Bookman Old Style" w:cs="Times New Roman"/>
          <w:sz w:val="26"/>
          <w:szCs w:val="26"/>
        </w:rPr>
        <w:t xml:space="preserve"> as is evident for s.13 of the FI Act</w:t>
      </w:r>
      <w:r>
        <w:rPr>
          <w:rFonts w:ascii="Bookman Old Style" w:hAnsi="Bookman Old Style" w:cs="Times New Roman"/>
          <w:sz w:val="26"/>
          <w:szCs w:val="26"/>
        </w:rPr>
        <w:t>. Th</w:t>
      </w:r>
      <w:r w:rsidR="001A34BE">
        <w:rPr>
          <w:rFonts w:ascii="Bookman Old Style" w:hAnsi="Bookman Old Style" w:cs="Times New Roman"/>
          <w:sz w:val="26"/>
          <w:szCs w:val="26"/>
        </w:rPr>
        <w:t>e licenses so issued</w:t>
      </w:r>
      <w:r>
        <w:rPr>
          <w:rFonts w:ascii="Bookman Old Style" w:hAnsi="Bookman Old Style" w:cs="Times New Roman"/>
          <w:sz w:val="26"/>
          <w:szCs w:val="26"/>
        </w:rPr>
        <w:t xml:space="preserve"> therefore serve exactly the same purpose as licenses issued under the Principal Act, save that the NTR is paid directly </w:t>
      </w:r>
      <w:r w:rsidR="001A34BE">
        <w:rPr>
          <w:rFonts w:ascii="Bookman Old Style" w:hAnsi="Bookman Old Style" w:cs="Times New Roman"/>
          <w:sz w:val="26"/>
          <w:szCs w:val="26"/>
        </w:rPr>
        <w:t xml:space="preserve">to </w:t>
      </w:r>
      <w:r>
        <w:rPr>
          <w:rFonts w:ascii="Bookman Old Style" w:hAnsi="Bookman Old Style" w:cs="Times New Roman"/>
          <w:sz w:val="26"/>
          <w:szCs w:val="26"/>
        </w:rPr>
        <w:t>the central government</w:t>
      </w:r>
      <w:r w:rsidR="001A34BE">
        <w:rPr>
          <w:rFonts w:ascii="Bookman Old Style" w:hAnsi="Bookman Old Style" w:cs="Times New Roman"/>
          <w:sz w:val="26"/>
          <w:szCs w:val="26"/>
        </w:rPr>
        <w:t xml:space="preserve"> through the Central Bank and not to </w:t>
      </w:r>
      <w:r w:rsidR="00A155A0">
        <w:rPr>
          <w:rFonts w:ascii="Bookman Old Style" w:hAnsi="Bookman Old Style" w:cs="Times New Roman"/>
          <w:sz w:val="26"/>
          <w:szCs w:val="26"/>
        </w:rPr>
        <w:t xml:space="preserve">any </w:t>
      </w:r>
      <w:r w:rsidR="001A34BE">
        <w:rPr>
          <w:rFonts w:ascii="Bookman Old Style" w:hAnsi="Bookman Old Style" w:cs="Times New Roman"/>
          <w:sz w:val="26"/>
          <w:szCs w:val="26"/>
        </w:rPr>
        <w:t>local government.</w:t>
      </w:r>
    </w:p>
    <w:p w:rsidR="00E151DE" w:rsidRPr="00EC6445" w:rsidRDefault="00E151DE" w:rsidP="00E151DE">
      <w:pPr>
        <w:autoSpaceDE w:val="0"/>
        <w:autoSpaceDN w:val="0"/>
        <w:adjustRightInd w:val="0"/>
        <w:spacing w:after="360" w:line="360" w:lineRule="auto"/>
        <w:ind w:right="360"/>
        <w:jc w:val="both"/>
        <w:rPr>
          <w:rFonts w:ascii="Bookman Old Style" w:hAnsi="Bookman Old Style" w:cs="Times New Roman"/>
          <w:sz w:val="26"/>
          <w:szCs w:val="26"/>
        </w:rPr>
      </w:pPr>
      <w:r w:rsidRPr="00EC6445">
        <w:rPr>
          <w:rFonts w:ascii="Bookman Old Style" w:hAnsi="Bookman Old Style" w:cs="Times New Roman"/>
          <w:sz w:val="26"/>
          <w:szCs w:val="26"/>
        </w:rPr>
        <w:t>Finally on the internal aids</w:t>
      </w:r>
      <w:r w:rsidR="000A0B3D">
        <w:rPr>
          <w:rFonts w:ascii="Bookman Old Style" w:hAnsi="Bookman Old Style" w:cs="Times New Roman"/>
          <w:sz w:val="26"/>
          <w:szCs w:val="26"/>
        </w:rPr>
        <w:t xml:space="preserve"> in the Principal Act</w:t>
      </w:r>
      <w:r w:rsidRPr="00EC6445">
        <w:rPr>
          <w:rFonts w:ascii="Bookman Old Style" w:hAnsi="Bookman Old Style" w:cs="Times New Roman"/>
          <w:sz w:val="26"/>
          <w:szCs w:val="26"/>
        </w:rPr>
        <w:t>, nowhere is it stated in</w:t>
      </w:r>
      <w:r w:rsidR="000A0B3D">
        <w:rPr>
          <w:rFonts w:ascii="Bookman Old Style" w:hAnsi="Bookman Old Style" w:cs="Times New Roman"/>
          <w:sz w:val="26"/>
          <w:szCs w:val="26"/>
        </w:rPr>
        <w:t xml:space="preserve"> the whole body of</w:t>
      </w:r>
      <w:r w:rsidRPr="00EC6445">
        <w:rPr>
          <w:rFonts w:ascii="Bookman Old Style" w:hAnsi="Bookman Old Style" w:cs="Times New Roman"/>
          <w:sz w:val="26"/>
          <w:szCs w:val="26"/>
        </w:rPr>
        <w:t xml:space="preserve"> </w:t>
      </w:r>
      <w:r w:rsidR="000A0B3D">
        <w:rPr>
          <w:rFonts w:ascii="Bookman Old Style" w:hAnsi="Bookman Old Style" w:cs="Times New Roman"/>
          <w:sz w:val="26"/>
          <w:szCs w:val="26"/>
        </w:rPr>
        <w:t>it</w:t>
      </w:r>
      <w:r w:rsidRPr="00EC6445">
        <w:rPr>
          <w:rFonts w:ascii="Bookman Old Style" w:hAnsi="Bookman Old Style" w:cs="Times New Roman"/>
          <w:sz w:val="26"/>
          <w:szCs w:val="26"/>
        </w:rPr>
        <w:t xml:space="preserve"> that the providers of any kind of service are to pay for and obtain trading licenses. Only the impugned Schedule to the Act introduces fees for such licenses into the general licensing scheme under it. This leads me to the external aids of interpretation </w:t>
      </w:r>
      <w:r w:rsidR="000A0B3D">
        <w:rPr>
          <w:rFonts w:ascii="Bookman Old Style" w:hAnsi="Bookman Old Style" w:cs="Times New Roman"/>
          <w:sz w:val="26"/>
          <w:szCs w:val="26"/>
        </w:rPr>
        <w:t>to see whether there is any support for the propositions of the respondent</w:t>
      </w:r>
      <w:r w:rsidR="00A155A0">
        <w:rPr>
          <w:rFonts w:ascii="Bookman Old Style" w:hAnsi="Bookman Old Style" w:cs="Times New Roman"/>
          <w:sz w:val="26"/>
          <w:szCs w:val="26"/>
        </w:rPr>
        <w:t xml:space="preserve"> here</w:t>
      </w:r>
      <w:r w:rsidR="000A0B3D">
        <w:rPr>
          <w:rFonts w:ascii="Bookman Old Style" w:hAnsi="Bookman Old Style" w:cs="Times New Roman"/>
          <w:sz w:val="26"/>
          <w:szCs w:val="26"/>
        </w:rPr>
        <w:t xml:space="preserve"> in favour of implementing the impugned items in the </w:t>
      </w:r>
      <w:r w:rsidR="00A155A0">
        <w:rPr>
          <w:rFonts w:ascii="Bookman Old Style" w:hAnsi="Bookman Old Style" w:cs="Times New Roman"/>
          <w:sz w:val="26"/>
          <w:szCs w:val="26"/>
        </w:rPr>
        <w:t xml:space="preserve">amended </w:t>
      </w:r>
      <w:r w:rsidR="000A0B3D">
        <w:rPr>
          <w:rFonts w:ascii="Bookman Old Style" w:hAnsi="Bookman Old Style" w:cs="Times New Roman"/>
          <w:sz w:val="26"/>
          <w:szCs w:val="26"/>
        </w:rPr>
        <w:t>schedule</w:t>
      </w:r>
      <w:r w:rsidR="0007506A">
        <w:rPr>
          <w:rFonts w:ascii="Bookman Old Style" w:hAnsi="Bookman Old Style" w:cs="Times New Roman"/>
          <w:sz w:val="26"/>
          <w:szCs w:val="26"/>
        </w:rPr>
        <w:t xml:space="preserve"> against the applicants</w:t>
      </w:r>
      <w:r w:rsidR="000A0B3D">
        <w:rPr>
          <w:rFonts w:ascii="Bookman Old Style" w:hAnsi="Bookman Old Style" w:cs="Times New Roman"/>
          <w:sz w:val="26"/>
          <w:szCs w:val="26"/>
        </w:rPr>
        <w:t xml:space="preserve">. </w:t>
      </w:r>
      <w:r w:rsidRPr="00EC6445">
        <w:rPr>
          <w:rFonts w:ascii="Bookman Old Style" w:hAnsi="Bookman Old Style" w:cs="Times New Roman"/>
          <w:sz w:val="26"/>
          <w:szCs w:val="26"/>
        </w:rPr>
        <w:t xml:space="preserve">I will begin with the Trading Act (Chapter 100 of the </w:t>
      </w:r>
      <w:r w:rsidR="00A155A0">
        <w:rPr>
          <w:rFonts w:ascii="Bookman Old Style" w:hAnsi="Bookman Old Style" w:cs="Times New Roman"/>
          <w:sz w:val="26"/>
          <w:szCs w:val="26"/>
        </w:rPr>
        <w:t>earlier</w:t>
      </w:r>
      <w:r w:rsidR="00A155A0" w:rsidRPr="00EC6445">
        <w:rPr>
          <w:rFonts w:ascii="Bookman Old Style" w:hAnsi="Bookman Old Style" w:cs="Times New Roman"/>
          <w:sz w:val="26"/>
          <w:szCs w:val="26"/>
        </w:rPr>
        <w:t xml:space="preserve"> </w:t>
      </w:r>
      <w:r w:rsidRPr="00EC6445">
        <w:rPr>
          <w:rFonts w:ascii="Bookman Old Style" w:hAnsi="Bookman Old Style" w:cs="Times New Roman"/>
          <w:sz w:val="26"/>
          <w:szCs w:val="26"/>
        </w:rPr>
        <w:t>Edition of the Laws of Uganda) which was repealed and replaced by the Principal Act</w:t>
      </w:r>
      <w:r w:rsidR="00A155A0">
        <w:rPr>
          <w:rFonts w:ascii="Bookman Old Style" w:hAnsi="Bookman Old Style" w:cs="Times New Roman"/>
          <w:sz w:val="26"/>
          <w:szCs w:val="26"/>
        </w:rPr>
        <w:t xml:space="preserve"> in 1969</w:t>
      </w:r>
      <w:r w:rsidR="00BF6990">
        <w:rPr>
          <w:rFonts w:ascii="Bookman Old Style" w:hAnsi="Bookman Old Style" w:cs="Times New Roman"/>
          <w:sz w:val="26"/>
          <w:szCs w:val="26"/>
        </w:rPr>
        <w:t>. I am led to that statute</w:t>
      </w:r>
      <w:r w:rsidRPr="00EC6445">
        <w:rPr>
          <w:rFonts w:ascii="Bookman Old Style" w:hAnsi="Bookman Old Style" w:cs="Times New Roman"/>
          <w:sz w:val="26"/>
          <w:szCs w:val="26"/>
        </w:rPr>
        <w:t xml:space="preserve"> because the historical setting of a statute is important in facilitating the interpretation of the provisions thereof.</w:t>
      </w:r>
      <w:r w:rsidR="00C06C5D">
        <w:rPr>
          <w:rFonts w:ascii="Bookman Old Style" w:hAnsi="Bookman Old Style" w:cs="Times New Roman"/>
          <w:sz w:val="26"/>
          <w:szCs w:val="26"/>
        </w:rPr>
        <w:t xml:space="preserve"> In addition, </w:t>
      </w:r>
      <w:r w:rsidR="00C06C5D" w:rsidRPr="00EC6445">
        <w:rPr>
          <w:rFonts w:ascii="Bookman Old Style" w:hAnsi="Bookman Old Style" w:cs="Times New Roman"/>
          <w:sz w:val="26"/>
          <w:szCs w:val="26"/>
        </w:rPr>
        <w:t xml:space="preserve">statutes dealing with the same subject matter as the provisions in question (statutes </w:t>
      </w:r>
      <w:r w:rsidR="00C06C5D" w:rsidRPr="00EC6445">
        <w:rPr>
          <w:rFonts w:ascii="Bookman Old Style" w:hAnsi="Bookman Old Style" w:cs="Times New Roman"/>
          <w:i/>
          <w:sz w:val="26"/>
          <w:szCs w:val="26"/>
        </w:rPr>
        <w:t>in pari materia</w:t>
      </w:r>
      <w:r w:rsidR="00C06C5D" w:rsidRPr="00EC6445">
        <w:rPr>
          <w:rFonts w:ascii="Bookman Old Style" w:hAnsi="Bookman Old Style" w:cs="Times New Roman"/>
          <w:sz w:val="26"/>
          <w:szCs w:val="26"/>
        </w:rPr>
        <w:t>) may be considered both as part of the context and to resolve ambiguities.</w:t>
      </w:r>
    </w:p>
    <w:p w:rsidR="00C06C5D" w:rsidRDefault="00EC6445" w:rsidP="00E151DE">
      <w:pPr>
        <w:autoSpaceDE w:val="0"/>
        <w:autoSpaceDN w:val="0"/>
        <w:adjustRightInd w:val="0"/>
        <w:spacing w:after="360" w:line="360" w:lineRule="auto"/>
        <w:ind w:right="360"/>
        <w:jc w:val="both"/>
        <w:rPr>
          <w:rFonts w:ascii="Bookman Old Style" w:hAnsi="Bookman Old Style" w:cs="Times New Roman"/>
          <w:sz w:val="26"/>
          <w:szCs w:val="26"/>
        </w:rPr>
      </w:pPr>
      <w:r w:rsidRPr="00EC6445">
        <w:rPr>
          <w:rFonts w:ascii="Bookman Old Style" w:hAnsi="Bookman Old Style" w:cs="Times New Roman"/>
          <w:sz w:val="26"/>
          <w:szCs w:val="26"/>
        </w:rPr>
        <w:t>The licensing scheme under the Trading Act</w:t>
      </w:r>
      <w:r w:rsidR="00C06C5D">
        <w:rPr>
          <w:rFonts w:ascii="Bookman Old Style" w:hAnsi="Bookman Old Style" w:cs="Times New Roman"/>
          <w:sz w:val="26"/>
          <w:szCs w:val="26"/>
        </w:rPr>
        <w:t xml:space="preserve">, which may be considered as a statute </w:t>
      </w:r>
      <w:r w:rsidR="00C06C5D" w:rsidRPr="00C06C5D">
        <w:rPr>
          <w:rFonts w:ascii="Bookman Old Style" w:hAnsi="Bookman Old Style" w:cs="Times New Roman"/>
          <w:i/>
          <w:sz w:val="26"/>
          <w:szCs w:val="26"/>
        </w:rPr>
        <w:t>in pari materia</w:t>
      </w:r>
      <w:r w:rsidR="00C06C5D">
        <w:rPr>
          <w:rFonts w:ascii="Bookman Old Style" w:hAnsi="Bookman Old Style" w:cs="Times New Roman"/>
          <w:sz w:val="26"/>
          <w:szCs w:val="26"/>
        </w:rPr>
        <w:t xml:space="preserve">, </w:t>
      </w:r>
      <w:r w:rsidRPr="00EC6445">
        <w:rPr>
          <w:rFonts w:ascii="Bookman Old Style" w:hAnsi="Bookman Old Style" w:cs="Times New Roman"/>
          <w:sz w:val="26"/>
          <w:szCs w:val="26"/>
        </w:rPr>
        <w:t>showed that the purpose thereof was to</w:t>
      </w:r>
      <w:r w:rsidR="00A155A0">
        <w:rPr>
          <w:rFonts w:ascii="Bookman Old Style" w:hAnsi="Bookman Old Style" w:cs="Times New Roman"/>
          <w:sz w:val="26"/>
          <w:szCs w:val="26"/>
        </w:rPr>
        <w:t xml:space="preserve"> establish trading centres and prohibit trading for any non-African outside any municipality, town or trading centre established in Uganda. It also restricted any persons from trading </w:t>
      </w:r>
      <w:r w:rsidR="00B6485D">
        <w:rPr>
          <w:rFonts w:ascii="Bookman Old Style" w:hAnsi="Bookman Old Style" w:cs="Times New Roman"/>
          <w:sz w:val="26"/>
          <w:szCs w:val="26"/>
        </w:rPr>
        <w:t>on behalf</w:t>
      </w:r>
      <w:r w:rsidR="00A155A0">
        <w:rPr>
          <w:rFonts w:ascii="Bookman Old Style" w:hAnsi="Bookman Old Style" w:cs="Times New Roman"/>
          <w:sz w:val="26"/>
          <w:szCs w:val="26"/>
        </w:rPr>
        <w:t xml:space="preserve"> of a non-African in the prohibited areas.</w:t>
      </w:r>
      <w:r w:rsidRPr="00EC6445">
        <w:rPr>
          <w:rFonts w:ascii="Bookman Old Style" w:hAnsi="Bookman Old Style" w:cs="Times New Roman"/>
          <w:sz w:val="26"/>
          <w:szCs w:val="26"/>
        </w:rPr>
        <w:t xml:space="preserve"> The </w:t>
      </w:r>
      <w:r>
        <w:rPr>
          <w:rFonts w:ascii="Bookman Old Style" w:hAnsi="Bookman Old Style" w:cs="Times New Roman"/>
          <w:sz w:val="26"/>
          <w:szCs w:val="26"/>
        </w:rPr>
        <w:t xml:space="preserve">whole of the statute and the Second Schedule thereto was clear on </w:t>
      </w:r>
      <w:r w:rsidR="00A155A0">
        <w:rPr>
          <w:rFonts w:ascii="Bookman Old Style" w:hAnsi="Bookman Old Style" w:cs="Times New Roman"/>
          <w:sz w:val="26"/>
          <w:szCs w:val="26"/>
        </w:rPr>
        <w:t xml:space="preserve">that intention </w:t>
      </w:r>
      <w:r>
        <w:rPr>
          <w:rFonts w:ascii="Bookman Old Style" w:hAnsi="Bookman Old Style" w:cs="Times New Roman"/>
          <w:sz w:val="26"/>
          <w:szCs w:val="26"/>
        </w:rPr>
        <w:t>for it consistently referred to stores and goods</w:t>
      </w:r>
      <w:r w:rsidR="008A6368">
        <w:rPr>
          <w:rFonts w:ascii="Bookman Old Style" w:hAnsi="Bookman Old Style" w:cs="Times New Roman"/>
          <w:sz w:val="26"/>
          <w:szCs w:val="26"/>
        </w:rPr>
        <w:t xml:space="preserve"> sold therein or goods sold by</w:t>
      </w:r>
      <w:r w:rsidR="00BF6990">
        <w:rPr>
          <w:rFonts w:ascii="Bookman Old Style" w:hAnsi="Bookman Old Style" w:cs="Times New Roman"/>
          <w:sz w:val="26"/>
          <w:szCs w:val="26"/>
        </w:rPr>
        <w:t xml:space="preserve"> commercial travellers,</w:t>
      </w:r>
      <w:r w:rsidR="008A6368">
        <w:rPr>
          <w:rFonts w:ascii="Bookman Old Style" w:hAnsi="Bookman Old Style" w:cs="Times New Roman"/>
          <w:sz w:val="26"/>
          <w:szCs w:val="26"/>
        </w:rPr>
        <w:t xml:space="preserve"> travelling wholesalers and hawkers</w:t>
      </w:r>
      <w:r>
        <w:rPr>
          <w:rFonts w:ascii="Bookman Old Style" w:hAnsi="Bookman Old Style" w:cs="Times New Roman"/>
          <w:sz w:val="26"/>
          <w:szCs w:val="26"/>
        </w:rPr>
        <w:t>. The 2</w:t>
      </w:r>
      <w:r w:rsidRPr="00EC6445">
        <w:rPr>
          <w:rFonts w:ascii="Bookman Old Style" w:hAnsi="Bookman Old Style" w:cs="Times New Roman"/>
          <w:sz w:val="26"/>
          <w:szCs w:val="26"/>
          <w:vertAlign w:val="superscript"/>
        </w:rPr>
        <w:t>nd</w:t>
      </w:r>
      <w:r>
        <w:rPr>
          <w:rFonts w:ascii="Bookman Old Style" w:hAnsi="Bookman Old Style" w:cs="Times New Roman"/>
          <w:sz w:val="26"/>
          <w:szCs w:val="26"/>
        </w:rPr>
        <w:t xml:space="preserve"> Schedule was limited to licenses for general trading in stores, fees</w:t>
      </w:r>
      <w:r w:rsidR="008A6368">
        <w:rPr>
          <w:rFonts w:ascii="Bookman Old Style" w:hAnsi="Bookman Old Style" w:cs="Times New Roman"/>
          <w:sz w:val="26"/>
          <w:szCs w:val="26"/>
        </w:rPr>
        <w:t xml:space="preserve"> and licenses</w:t>
      </w:r>
      <w:r>
        <w:rPr>
          <w:rFonts w:ascii="Bookman Old Style" w:hAnsi="Bookman Old Style" w:cs="Times New Roman"/>
          <w:sz w:val="26"/>
          <w:szCs w:val="26"/>
        </w:rPr>
        <w:t xml:space="preserve"> for hawker</w:t>
      </w:r>
      <w:r w:rsidR="008A6368">
        <w:rPr>
          <w:rFonts w:ascii="Bookman Old Style" w:hAnsi="Bookman Old Style" w:cs="Times New Roman"/>
          <w:sz w:val="26"/>
          <w:szCs w:val="26"/>
        </w:rPr>
        <w:t xml:space="preserve">s, </w:t>
      </w:r>
      <w:r>
        <w:rPr>
          <w:rFonts w:ascii="Bookman Old Style" w:hAnsi="Bookman Old Style" w:cs="Times New Roman"/>
          <w:sz w:val="26"/>
          <w:szCs w:val="26"/>
        </w:rPr>
        <w:t>commercial travellers and travelling wholesaler</w:t>
      </w:r>
      <w:r w:rsidR="008A6368">
        <w:rPr>
          <w:rFonts w:ascii="Bookman Old Style" w:hAnsi="Bookman Old Style" w:cs="Times New Roman"/>
          <w:sz w:val="26"/>
          <w:szCs w:val="26"/>
        </w:rPr>
        <w:t>s</w:t>
      </w:r>
      <w:r>
        <w:rPr>
          <w:rFonts w:ascii="Bookman Old Style" w:hAnsi="Bookman Old Style" w:cs="Times New Roman"/>
          <w:sz w:val="26"/>
          <w:szCs w:val="26"/>
        </w:rPr>
        <w:t xml:space="preserve">. No licenses were prescribed for </w:t>
      </w:r>
      <w:r w:rsidR="0007506A">
        <w:rPr>
          <w:rFonts w:ascii="Bookman Old Style" w:hAnsi="Bookman Old Style" w:cs="Times New Roman"/>
          <w:sz w:val="26"/>
          <w:szCs w:val="26"/>
        </w:rPr>
        <w:t xml:space="preserve">providers </w:t>
      </w:r>
      <w:r>
        <w:rPr>
          <w:rFonts w:ascii="Bookman Old Style" w:hAnsi="Bookman Old Style" w:cs="Times New Roman"/>
          <w:sz w:val="26"/>
          <w:szCs w:val="26"/>
        </w:rPr>
        <w:t>of services</w:t>
      </w:r>
      <w:r w:rsidR="008A6368">
        <w:rPr>
          <w:rFonts w:ascii="Bookman Old Style" w:hAnsi="Bookman Old Style" w:cs="Times New Roman"/>
          <w:sz w:val="26"/>
          <w:szCs w:val="26"/>
        </w:rPr>
        <w:t xml:space="preserve">. </w:t>
      </w:r>
    </w:p>
    <w:p w:rsidR="00EC6445" w:rsidRDefault="008A6368" w:rsidP="00E151DE">
      <w:pPr>
        <w:autoSpaceDE w:val="0"/>
        <w:autoSpaceDN w:val="0"/>
        <w:adjustRightInd w:val="0"/>
        <w:spacing w:after="360" w:line="360" w:lineRule="auto"/>
        <w:ind w:right="360"/>
        <w:jc w:val="both"/>
        <w:rPr>
          <w:rFonts w:ascii="Bookman Old Style" w:hAnsi="Bookman Old Style" w:cs="Times New Roman"/>
          <w:sz w:val="26"/>
          <w:szCs w:val="26"/>
        </w:rPr>
      </w:pPr>
      <w:r>
        <w:rPr>
          <w:rFonts w:ascii="Bookman Old Style" w:hAnsi="Bookman Old Style" w:cs="Times New Roman"/>
          <w:sz w:val="26"/>
          <w:szCs w:val="26"/>
        </w:rPr>
        <w:t xml:space="preserve">It was implied in s. 24 thereof that the purpose </w:t>
      </w:r>
      <w:r w:rsidR="00C06C5D">
        <w:rPr>
          <w:rFonts w:ascii="Bookman Old Style" w:hAnsi="Bookman Old Style" w:cs="Times New Roman"/>
          <w:sz w:val="26"/>
          <w:szCs w:val="26"/>
        </w:rPr>
        <w:t xml:space="preserve">of the restriction on trade was </w:t>
      </w:r>
      <w:r>
        <w:rPr>
          <w:rFonts w:ascii="Bookman Old Style" w:hAnsi="Bookman Old Style" w:cs="Times New Roman"/>
          <w:sz w:val="26"/>
          <w:szCs w:val="26"/>
        </w:rPr>
        <w:t xml:space="preserve">to prevent traders from giving short change, short measure or weight. The other was to prevent the sale of suspicious goods for it was provided in s.25 </w:t>
      </w:r>
      <w:r w:rsidR="00C06C5D">
        <w:rPr>
          <w:rFonts w:ascii="Bookman Old Style" w:hAnsi="Bookman Old Style" w:cs="Times New Roman"/>
          <w:sz w:val="26"/>
          <w:szCs w:val="26"/>
        </w:rPr>
        <w:t xml:space="preserve">of the repealed Act </w:t>
      </w:r>
      <w:r>
        <w:rPr>
          <w:rFonts w:ascii="Bookman Old Style" w:hAnsi="Bookman Old Style" w:cs="Times New Roman"/>
          <w:sz w:val="26"/>
          <w:szCs w:val="26"/>
        </w:rPr>
        <w:t>as follows:</w:t>
      </w:r>
    </w:p>
    <w:p w:rsidR="008A6368" w:rsidRDefault="008A6368" w:rsidP="008A6368">
      <w:pPr>
        <w:autoSpaceDE w:val="0"/>
        <w:autoSpaceDN w:val="0"/>
        <w:adjustRightInd w:val="0"/>
        <w:spacing w:after="360" w:line="360" w:lineRule="auto"/>
        <w:ind w:left="720" w:right="1080"/>
        <w:jc w:val="both"/>
        <w:rPr>
          <w:rFonts w:ascii="Bookman Old Style" w:hAnsi="Bookman Old Style" w:cs="Times New Roman"/>
          <w:sz w:val="24"/>
          <w:szCs w:val="24"/>
        </w:rPr>
      </w:pPr>
      <w:r>
        <w:rPr>
          <w:rFonts w:ascii="Bookman Old Style" w:hAnsi="Bookman Old Style" w:cs="Times New Roman"/>
          <w:sz w:val="24"/>
          <w:szCs w:val="24"/>
        </w:rPr>
        <w:t>“</w:t>
      </w:r>
      <w:r w:rsidRPr="008A6368">
        <w:rPr>
          <w:rFonts w:ascii="Bookman Old Style" w:hAnsi="Bookman Old Style" w:cs="Times New Roman"/>
          <w:sz w:val="24"/>
          <w:szCs w:val="24"/>
        </w:rPr>
        <w:t>Every person holding a licence under this Act shall as soon as possible bring to the police any case in which he has reason to believe that any article offered to him or deposited with him is stolen property, and shall allow any police office</w:t>
      </w:r>
      <w:r w:rsidR="000A0B3D">
        <w:rPr>
          <w:rFonts w:ascii="Bookman Old Style" w:hAnsi="Bookman Old Style" w:cs="Times New Roman"/>
          <w:sz w:val="24"/>
          <w:szCs w:val="24"/>
        </w:rPr>
        <w:t>r</w:t>
      </w:r>
      <w:r w:rsidRPr="008A6368">
        <w:rPr>
          <w:rFonts w:ascii="Bookman Old Style" w:hAnsi="Bookman Old Style" w:cs="Times New Roman"/>
          <w:sz w:val="24"/>
          <w:szCs w:val="24"/>
        </w:rPr>
        <w:t xml:space="preserve"> not below the rank of sergeant at any time to enter his premises for the purpose of inspecting the article if such officer so requests.</w:t>
      </w:r>
      <w:r>
        <w:rPr>
          <w:rFonts w:ascii="Bookman Old Style" w:hAnsi="Bookman Old Style" w:cs="Times New Roman"/>
          <w:sz w:val="24"/>
          <w:szCs w:val="24"/>
        </w:rPr>
        <w:t>”</w:t>
      </w:r>
      <w:r w:rsidRPr="008A6368">
        <w:rPr>
          <w:rFonts w:ascii="Bookman Old Style" w:hAnsi="Bookman Old Style" w:cs="Times New Roman"/>
          <w:sz w:val="24"/>
          <w:szCs w:val="24"/>
        </w:rPr>
        <w:t xml:space="preserve"> </w:t>
      </w:r>
    </w:p>
    <w:p w:rsidR="00BF6990" w:rsidRPr="00EC6445" w:rsidRDefault="008A6368" w:rsidP="00141EC0">
      <w:pPr>
        <w:autoSpaceDE w:val="0"/>
        <w:autoSpaceDN w:val="0"/>
        <w:adjustRightInd w:val="0"/>
        <w:spacing w:after="360" w:line="360" w:lineRule="auto"/>
        <w:ind w:right="360"/>
        <w:jc w:val="both"/>
        <w:rPr>
          <w:rFonts w:ascii="Bookman Old Style" w:hAnsi="Bookman Old Style" w:cs="Times New Roman"/>
          <w:sz w:val="26"/>
          <w:szCs w:val="26"/>
        </w:rPr>
      </w:pPr>
      <w:r w:rsidRPr="008A6368">
        <w:rPr>
          <w:rFonts w:ascii="Bookman Old Style" w:hAnsi="Bookman Old Style" w:cs="Times New Roman"/>
          <w:sz w:val="26"/>
          <w:szCs w:val="26"/>
        </w:rPr>
        <w:t>It is still the purpose of the</w:t>
      </w:r>
      <w:r w:rsidR="00C06C5D">
        <w:rPr>
          <w:rFonts w:ascii="Bookman Old Style" w:hAnsi="Bookman Old Style" w:cs="Times New Roman"/>
          <w:sz w:val="26"/>
          <w:szCs w:val="26"/>
        </w:rPr>
        <w:t xml:space="preserve"> current</w:t>
      </w:r>
      <w:r w:rsidRPr="008A6368">
        <w:rPr>
          <w:rFonts w:ascii="Bookman Old Style" w:hAnsi="Bookman Old Style" w:cs="Times New Roman"/>
          <w:sz w:val="26"/>
          <w:szCs w:val="26"/>
        </w:rPr>
        <w:t xml:space="preserve"> Trade (Licensing) Act</w:t>
      </w:r>
      <w:r w:rsidR="00C06C5D">
        <w:rPr>
          <w:rFonts w:ascii="Bookman Old Style" w:hAnsi="Bookman Old Style" w:cs="Times New Roman"/>
          <w:sz w:val="26"/>
          <w:szCs w:val="26"/>
        </w:rPr>
        <w:t xml:space="preserve"> to declare trading centres and restrict trade, specifically by restricting non-citizens from trading in certain areas and goods as is stated in s.5 of the Act. It is also still the purpose of the Act,</w:t>
      </w:r>
      <w:r w:rsidRPr="008A6368">
        <w:rPr>
          <w:rFonts w:ascii="Bookman Old Style" w:hAnsi="Bookman Old Style" w:cs="Times New Roman"/>
          <w:sz w:val="26"/>
          <w:szCs w:val="26"/>
        </w:rPr>
        <w:t xml:space="preserve"> under s. 28</w:t>
      </w:r>
      <w:r w:rsidR="00BF6990">
        <w:rPr>
          <w:rFonts w:ascii="Bookman Old Style" w:hAnsi="Bookman Old Style" w:cs="Times New Roman"/>
          <w:sz w:val="26"/>
          <w:szCs w:val="26"/>
        </w:rPr>
        <w:t xml:space="preserve"> thereof,</w:t>
      </w:r>
      <w:r w:rsidRPr="008A6368">
        <w:rPr>
          <w:rFonts w:ascii="Bookman Old Style" w:hAnsi="Bookman Old Style" w:cs="Times New Roman"/>
          <w:sz w:val="26"/>
          <w:szCs w:val="26"/>
        </w:rPr>
        <w:t xml:space="preserve"> to prevent short change, short measure or weight </w:t>
      </w:r>
      <w:r w:rsidR="00BF6990">
        <w:rPr>
          <w:rFonts w:ascii="Bookman Old Style" w:hAnsi="Bookman Old Style" w:cs="Times New Roman"/>
          <w:sz w:val="26"/>
          <w:szCs w:val="26"/>
        </w:rPr>
        <w:t>as pointed out above</w:t>
      </w:r>
      <w:r w:rsidR="00C06C5D">
        <w:rPr>
          <w:rFonts w:ascii="Bookman Old Style" w:hAnsi="Bookman Old Style" w:cs="Times New Roman"/>
          <w:sz w:val="26"/>
          <w:szCs w:val="26"/>
        </w:rPr>
        <w:t>,</w:t>
      </w:r>
      <w:r>
        <w:rPr>
          <w:rFonts w:ascii="Bookman Old Style" w:hAnsi="Bookman Old Style" w:cs="Times New Roman"/>
          <w:sz w:val="26"/>
          <w:szCs w:val="26"/>
        </w:rPr>
        <w:t xml:space="preserve"> and the local and urban authorities have the capacity </w:t>
      </w:r>
      <w:r w:rsidR="00BF6990">
        <w:rPr>
          <w:rFonts w:ascii="Bookman Old Style" w:hAnsi="Bookman Old Style" w:cs="Times New Roman"/>
          <w:sz w:val="26"/>
          <w:szCs w:val="26"/>
        </w:rPr>
        <w:t xml:space="preserve">and mandate </w:t>
      </w:r>
      <w:r>
        <w:rPr>
          <w:rFonts w:ascii="Bookman Old Style" w:hAnsi="Bookman Old Style" w:cs="Times New Roman"/>
          <w:sz w:val="26"/>
          <w:szCs w:val="26"/>
        </w:rPr>
        <w:t>to do so</w:t>
      </w:r>
      <w:r w:rsidR="00BF6990">
        <w:rPr>
          <w:rFonts w:ascii="Bookman Old Style" w:hAnsi="Bookman Old Style" w:cs="Times New Roman"/>
          <w:sz w:val="26"/>
          <w:szCs w:val="26"/>
        </w:rPr>
        <w:t xml:space="preserve"> under the provisions of the 2</w:t>
      </w:r>
      <w:r w:rsidR="00BF6990" w:rsidRPr="00BF6990">
        <w:rPr>
          <w:rFonts w:ascii="Bookman Old Style" w:hAnsi="Bookman Old Style" w:cs="Times New Roman"/>
          <w:sz w:val="26"/>
          <w:szCs w:val="26"/>
          <w:vertAlign w:val="superscript"/>
        </w:rPr>
        <w:t>nd</w:t>
      </w:r>
      <w:r w:rsidR="00BF6990">
        <w:rPr>
          <w:rFonts w:ascii="Bookman Old Style" w:hAnsi="Bookman Old Style" w:cs="Times New Roman"/>
          <w:sz w:val="26"/>
          <w:szCs w:val="26"/>
        </w:rPr>
        <w:t xml:space="preserve"> Schedule to the Local Governments Act</w:t>
      </w:r>
      <w:r w:rsidR="00C06C5D">
        <w:rPr>
          <w:rFonts w:ascii="Bookman Old Style" w:hAnsi="Bookman Old Style" w:cs="Times New Roman"/>
          <w:sz w:val="26"/>
          <w:szCs w:val="26"/>
        </w:rPr>
        <w:t>. That</w:t>
      </w:r>
      <w:r w:rsidR="00BF6990">
        <w:rPr>
          <w:rFonts w:ascii="Bookman Old Style" w:hAnsi="Bookman Old Style" w:cs="Times New Roman"/>
          <w:sz w:val="26"/>
          <w:szCs w:val="26"/>
        </w:rPr>
        <w:t xml:space="preserve"> leads me to the next external tool that may aid</w:t>
      </w:r>
      <w:r w:rsidR="00A111A5">
        <w:rPr>
          <w:rFonts w:ascii="Bookman Old Style" w:hAnsi="Bookman Old Style" w:cs="Times New Roman"/>
          <w:sz w:val="26"/>
          <w:szCs w:val="26"/>
        </w:rPr>
        <w:t xml:space="preserve"> the</w:t>
      </w:r>
      <w:r w:rsidR="00BF6990">
        <w:rPr>
          <w:rFonts w:ascii="Bookman Old Style" w:hAnsi="Bookman Old Style" w:cs="Times New Roman"/>
          <w:sz w:val="26"/>
          <w:szCs w:val="26"/>
        </w:rPr>
        <w:t xml:space="preserve"> interpretation of </w:t>
      </w:r>
      <w:r w:rsidR="00C06C5D">
        <w:rPr>
          <w:rFonts w:ascii="Bookman Old Style" w:hAnsi="Bookman Old Style" w:cs="Times New Roman"/>
          <w:sz w:val="26"/>
          <w:szCs w:val="26"/>
        </w:rPr>
        <w:t>the Principal Act</w:t>
      </w:r>
      <w:r w:rsidR="00BF6990">
        <w:rPr>
          <w:rFonts w:ascii="Bookman Old Style" w:hAnsi="Bookman Old Style" w:cs="Times New Roman"/>
          <w:sz w:val="26"/>
          <w:szCs w:val="26"/>
        </w:rPr>
        <w:t>.</w:t>
      </w:r>
    </w:p>
    <w:p w:rsidR="008542F7" w:rsidRPr="00EC6445" w:rsidRDefault="00C06C5D" w:rsidP="00141EC0">
      <w:pPr>
        <w:autoSpaceDE w:val="0"/>
        <w:autoSpaceDN w:val="0"/>
        <w:adjustRightInd w:val="0"/>
        <w:spacing w:after="360" w:line="360" w:lineRule="auto"/>
        <w:ind w:right="360"/>
        <w:jc w:val="both"/>
        <w:rPr>
          <w:rFonts w:ascii="Bookman Old Style" w:hAnsi="Bookman Old Style" w:cs="Times New Roman"/>
          <w:sz w:val="26"/>
          <w:szCs w:val="26"/>
        </w:rPr>
      </w:pPr>
      <w:r>
        <w:rPr>
          <w:rFonts w:ascii="Bookman Old Style" w:hAnsi="Bookman Old Style" w:cs="Times New Roman"/>
          <w:sz w:val="26"/>
          <w:szCs w:val="26"/>
        </w:rPr>
        <w:t xml:space="preserve">In similar vein </w:t>
      </w:r>
      <w:r w:rsidR="000C4C4A">
        <w:rPr>
          <w:rFonts w:ascii="Bookman Old Style" w:hAnsi="Bookman Old Style" w:cs="Times New Roman"/>
          <w:sz w:val="26"/>
          <w:szCs w:val="26"/>
        </w:rPr>
        <w:t>with</w:t>
      </w:r>
      <w:r>
        <w:rPr>
          <w:rFonts w:ascii="Bookman Old Style" w:hAnsi="Bookman Old Style" w:cs="Times New Roman"/>
          <w:sz w:val="26"/>
          <w:szCs w:val="26"/>
        </w:rPr>
        <w:t xml:space="preserve"> statutes </w:t>
      </w:r>
      <w:r w:rsidRPr="00C06C5D">
        <w:rPr>
          <w:rFonts w:ascii="Bookman Old Style" w:hAnsi="Bookman Old Style" w:cs="Times New Roman"/>
          <w:i/>
          <w:sz w:val="26"/>
          <w:szCs w:val="26"/>
        </w:rPr>
        <w:t>in pari materia</w:t>
      </w:r>
      <w:r>
        <w:rPr>
          <w:rFonts w:ascii="Bookman Old Style" w:hAnsi="Bookman Old Style" w:cs="Times New Roman"/>
          <w:sz w:val="26"/>
          <w:szCs w:val="26"/>
        </w:rPr>
        <w:t>,</w:t>
      </w:r>
      <w:r w:rsidR="008542F7" w:rsidRPr="00EC6445">
        <w:rPr>
          <w:rFonts w:ascii="Bookman Old Style" w:hAnsi="Bookman Old Style" w:cs="Times New Roman"/>
          <w:sz w:val="26"/>
          <w:szCs w:val="26"/>
        </w:rPr>
        <w:t xml:space="preserve"> if the views of the legislature are later expressed in a duly enacted statute, then of course the views embodied in that statute must be interpreted and applied. </w:t>
      </w:r>
      <w:r w:rsidR="00141EC0" w:rsidRPr="00EC6445">
        <w:rPr>
          <w:rFonts w:ascii="Bookman Old Style" w:hAnsi="Bookman Old Style" w:cs="Times New Roman"/>
          <w:sz w:val="26"/>
          <w:szCs w:val="26"/>
        </w:rPr>
        <w:t>This is because o</w:t>
      </w:r>
      <w:r w:rsidR="008542F7" w:rsidRPr="00EC6445">
        <w:rPr>
          <w:rFonts w:ascii="Bookman Old Style" w:hAnsi="Bookman Old Style" w:cs="Times New Roman"/>
          <w:sz w:val="26"/>
          <w:szCs w:val="26"/>
        </w:rPr>
        <w:t>ccasionally a later enactment declares legislative intent about interpretation of an earlier enactment rather than directly amending or clarifying the earlier law. Such action can be given prospective effect because, even though it seems inartistic, it stands on its own feet as a valid enactment. For that reason, subsequent legislation declaring the intent of an earlier statute is entitled to great weight in statutory interpretation.</w:t>
      </w:r>
    </w:p>
    <w:p w:rsidR="0008175E" w:rsidRPr="00EC6445" w:rsidRDefault="0008175E" w:rsidP="008542F7">
      <w:pPr>
        <w:autoSpaceDE w:val="0"/>
        <w:autoSpaceDN w:val="0"/>
        <w:adjustRightInd w:val="0"/>
        <w:spacing w:after="360" w:line="360" w:lineRule="auto"/>
        <w:ind w:right="360"/>
        <w:jc w:val="both"/>
        <w:rPr>
          <w:rFonts w:ascii="Bookman Old Style" w:hAnsi="Bookman Old Style" w:cs="Times New Roman"/>
          <w:sz w:val="26"/>
          <w:szCs w:val="26"/>
        </w:rPr>
      </w:pPr>
      <w:r w:rsidRPr="00EC6445">
        <w:rPr>
          <w:rFonts w:ascii="Bookman Old Style" w:hAnsi="Bookman Old Style" w:cs="Times New Roman"/>
          <w:sz w:val="26"/>
          <w:szCs w:val="26"/>
        </w:rPr>
        <w:t>The Local Governments Act</w:t>
      </w:r>
      <w:r w:rsidR="00C06C5D">
        <w:rPr>
          <w:rFonts w:ascii="Bookman Old Style" w:hAnsi="Bookman Old Style" w:cs="Times New Roman"/>
          <w:sz w:val="26"/>
          <w:szCs w:val="26"/>
        </w:rPr>
        <w:t xml:space="preserve"> (1997)</w:t>
      </w:r>
      <w:r w:rsidRPr="00EC6445">
        <w:rPr>
          <w:rFonts w:ascii="Bookman Old Style" w:hAnsi="Bookman Old Style" w:cs="Times New Roman"/>
          <w:sz w:val="26"/>
          <w:szCs w:val="26"/>
        </w:rPr>
        <w:t xml:space="preserve"> distinguishes the functions and services for which the central government and the</w:t>
      </w:r>
      <w:r w:rsidR="00297A57" w:rsidRPr="00EC6445">
        <w:rPr>
          <w:rFonts w:ascii="Bookman Old Style" w:hAnsi="Bookman Old Style" w:cs="Times New Roman"/>
          <w:sz w:val="26"/>
          <w:szCs w:val="26"/>
        </w:rPr>
        <w:t xml:space="preserve"> urban and</w:t>
      </w:r>
      <w:r w:rsidRPr="00EC6445">
        <w:rPr>
          <w:rFonts w:ascii="Bookman Old Style" w:hAnsi="Bookman Old Style" w:cs="Times New Roman"/>
          <w:sz w:val="26"/>
          <w:szCs w:val="26"/>
        </w:rPr>
        <w:t xml:space="preserve"> local governments are responsible for in the Second Schedule thereto. Part 1 thereof lays down the functions and services for which the central government is responsible</w:t>
      </w:r>
      <w:r w:rsidR="0039605D" w:rsidRPr="00EC6445">
        <w:rPr>
          <w:rFonts w:ascii="Bookman Old Style" w:hAnsi="Bookman Old Style" w:cs="Times New Roman"/>
          <w:sz w:val="26"/>
          <w:szCs w:val="26"/>
        </w:rPr>
        <w:t>.</w:t>
      </w:r>
      <w:r w:rsidRPr="00EC6445">
        <w:rPr>
          <w:rFonts w:ascii="Bookman Old Style" w:hAnsi="Bookman Old Style" w:cs="Times New Roman"/>
          <w:sz w:val="26"/>
          <w:szCs w:val="26"/>
        </w:rPr>
        <w:t xml:space="preserve"> </w:t>
      </w:r>
      <w:r w:rsidR="0039605D" w:rsidRPr="00EC6445">
        <w:rPr>
          <w:rFonts w:ascii="Bookman Old Style" w:hAnsi="Bookman Old Style" w:cs="Times New Roman"/>
          <w:sz w:val="26"/>
          <w:szCs w:val="26"/>
        </w:rPr>
        <w:t>I</w:t>
      </w:r>
      <w:r w:rsidRPr="00EC6445">
        <w:rPr>
          <w:rFonts w:ascii="Bookman Old Style" w:hAnsi="Bookman Old Style" w:cs="Times New Roman"/>
          <w:sz w:val="26"/>
          <w:szCs w:val="26"/>
        </w:rPr>
        <w:t>tem</w:t>
      </w:r>
      <w:r w:rsidR="0039605D" w:rsidRPr="00EC6445">
        <w:rPr>
          <w:rFonts w:ascii="Bookman Old Style" w:hAnsi="Bookman Old Style" w:cs="Times New Roman"/>
          <w:sz w:val="26"/>
          <w:szCs w:val="26"/>
        </w:rPr>
        <w:t xml:space="preserve"> </w:t>
      </w:r>
      <w:r w:rsidRPr="00EC6445">
        <w:rPr>
          <w:rFonts w:ascii="Bookman Old Style" w:hAnsi="Bookman Old Style" w:cs="Times New Roman"/>
          <w:sz w:val="26"/>
          <w:szCs w:val="26"/>
        </w:rPr>
        <w:t>4</w:t>
      </w:r>
      <w:r w:rsidR="0039605D" w:rsidRPr="00EC6445">
        <w:rPr>
          <w:rFonts w:ascii="Bookman Old Style" w:hAnsi="Bookman Old Style" w:cs="Times New Roman"/>
          <w:sz w:val="26"/>
          <w:szCs w:val="26"/>
        </w:rPr>
        <w:t xml:space="preserve"> thereof</w:t>
      </w:r>
      <w:r w:rsidRPr="00EC6445">
        <w:rPr>
          <w:rFonts w:ascii="Bookman Old Style" w:hAnsi="Bookman Old Style" w:cs="Times New Roman"/>
          <w:sz w:val="26"/>
          <w:szCs w:val="26"/>
        </w:rPr>
        <w:t xml:space="preserve"> specifically states that banks, banking, promissory notes, currency and exchange control are the responsibility of the Government</w:t>
      </w:r>
      <w:r w:rsidR="0039605D" w:rsidRPr="00EC6445">
        <w:rPr>
          <w:rFonts w:ascii="Bookman Old Style" w:hAnsi="Bookman Old Style" w:cs="Times New Roman"/>
          <w:sz w:val="26"/>
          <w:szCs w:val="26"/>
        </w:rPr>
        <w:t>. Part 2 of the Fifth Schedule lays down the functions which district councils are responsible for</w:t>
      </w:r>
      <w:r w:rsidR="00297A57" w:rsidRPr="00EC6445">
        <w:rPr>
          <w:rFonts w:ascii="Bookman Old Style" w:hAnsi="Bookman Old Style" w:cs="Times New Roman"/>
          <w:sz w:val="26"/>
          <w:szCs w:val="26"/>
        </w:rPr>
        <w:t xml:space="preserve">, </w:t>
      </w:r>
      <w:r w:rsidR="0039605D" w:rsidRPr="00EC6445">
        <w:rPr>
          <w:rFonts w:ascii="Bookman Old Style" w:hAnsi="Bookman Old Style" w:cs="Times New Roman"/>
          <w:sz w:val="26"/>
          <w:szCs w:val="26"/>
        </w:rPr>
        <w:t xml:space="preserve">and </w:t>
      </w:r>
      <w:r w:rsidR="00B6485D" w:rsidRPr="00EC6445">
        <w:rPr>
          <w:rFonts w:ascii="Bookman Old Style" w:hAnsi="Bookman Old Style" w:cs="Times New Roman"/>
          <w:sz w:val="26"/>
          <w:szCs w:val="26"/>
        </w:rPr>
        <w:t>Item 5</w:t>
      </w:r>
      <w:r w:rsidR="0039605D" w:rsidRPr="00EC6445">
        <w:rPr>
          <w:rFonts w:ascii="Bookman Old Style" w:hAnsi="Bookman Old Style" w:cs="Times New Roman"/>
          <w:sz w:val="26"/>
          <w:szCs w:val="26"/>
        </w:rPr>
        <w:t xml:space="preserve"> (n) puts the responsibility to issue trade licenses under them. </w:t>
      </w:r>
      <w:r w:rsidR="00297A57" w:rsidRPr="00EC6445">
        <w:rPr>
          <w:rFonts w:ascii="Bookman Old Style" w:hAnsi="Bookman Old Style" w:cs="Times New Roman"/>
          <w:sz w:val="26"/>
          <w:szCs w:val="26"/>
        </w:rPr>
        <w:t>But</w:t>
      </w:r>
      <w:r w:rsidR="0039605D" w:rsidRPr="00EC6445">
        <w:rPr>
          <w:rFonts w:ascii="Bookman Old Style" w:hAnsi="Bookman Old Style" w:cs="Times New Roman"/>
          <w:sz w:val="26"/>
          <w:szCs w:val="26"/>
        </w:rPr>
        <w:t xml:space="preserve"> in item 6</w:t>
      </w:r>
      <w:r w:rsidR="00275A01" w:rsidRPr="00EC6445">
        <w:rPr>
          <w:rFonts w:ascii="Bookman Old Style" w:hAnsi="Bookman Old Style" w:cs="Times New Roman"/>
          <w:sz w:val="26"/>
          <w:szCs w:val="26"/>
        </w:rPr>
        <w:t xml:space="preserve"> of the Second Schedule</w:t>
      </w:r>
      <w:r w:rsidR="0039605D" w:rsidRPr="00EC6445">
        <w:rPr>
          <w:rFonts w:ascii="Bookman Old Style" w:hAnsi="Bookman Old Style" w:cs="Times New Roman"/>
          <w:sz w:val="26"/>
          <w:szCs w:val="26"/>
        </w:rPr>
        <w:t xml:space="preserve"> it is specifically provided that the functions and services which the district councils are responsible</w:t>
      </w:r>
      <w:r w:rsidR="00275A01" w:rsidRPr="00EC6445">
        <w:rPr>
          <w:rFonts w:ascii="Bookman Old Style" w:hAnsi="Bookman Old Style" w:cs="Times New Roman"/>
          <w:sz w:val="26"/>
          <w:szCs w:val="26"/>
        </w:rPr>
        <w:t xml:space="preserve"> </w:t>
      </w:r>
      <w:r w:rsidR="00C06C5D" w:rsidRPr="00EC6445">
        <w:rPr>
          <w:rFonts w:ascii="Bookman Old Style" w:hAnsi="Bookman Old Style" w:cs="Times New Roman"/>
          <w:sz w:val="26"/>
          <w:szCs w:val="26"/>
        </w:rPr>
        <w:t xml:space="preserve">for </w:t>
      </w:r>
      <w:r w:rsidR="00275A01" w:rsidRPr="00EC6445">
        <w:rPr>
          <w:rFonts w:ascii="Bookman Old Style" w:hAnsi="Bookman Old Style" w:cs="Times New Roman"/>
          <w:sz w:val="26"/>
          <w:szCs w:val="26"/>
        </w:rPr>
        <w:t>are</w:t>
      </w:r>
      <w:r w:rsidR="0039605D" w:rsidRPr="00EC6445">
        <w:rPr>
          <w:rFonts w:ascii="Bookman Old Style" w:hAnsi="Bookman Old Style" w:cs="Times New Roman"/>
          <w:sz w:val="26"/>
          <w:szCs w:val="26"/>
        </w:rPr>
        <w:t>:</w:t>
      </w:r>
    </w:p>
    <w:p w:rsidR="00275A01" w:rsidRPr="00EC6445" w:rsidRDefault="00275A01" w:rsidP="00275A01">
      <w:pPr>
        <w:autoSpaceDE w:val="0"/>
        <w:autoSpaceDN w:val="0"/>
        <w:adjustRightInd w:val="0"/>
        <w:spacing w:after="360" w:line="360" w:lineRule="auto"/>
        <w:ind w:left="720" w:right="1080"/>
        <w:jc w:val="both"/>
        <w:rPr>
          <w:rFonts w:ascii="Bookman Old Style" w:hAnsi="Bookman Old Style" w:cs="Times New Roman"/>
          <w:sz w:val="24"/>
          <w:szCs w:val="24"/>
        </w:rPr>
      </w:pPr>
      <w:r w:rsidRPr="00EC6445">
        <w:rPr>
          <w:rFonts w:ascii="Bookman Old Style" w:hAnsi="Bookman Old Style" w:cs="Times New Roman"/>
          <w:sz w:val="24"/>
          <w:szCs w:val="24"/>
        </w:rPr>
        <w:t>“6. Regulating, controlling, managing, administering, promoting and licensing any of the things or services which the council is empowered or required to do, and establishing, maintaining, carrying on, controlling, managing or administering and prescribing the forms in connection therewith to fix fees or charges to be levied in that respect.”</w:t>
      </w:r>
    </w:p>
    <w:p w:rsidR="00297A57" w:rsidRPr="00EC6445" w:rsidRDefault="00297A57" w:rsidP="00593D87">
      <w:pPr>
        <w:autoSpaceDE w:val="0"/>
        <w:autoSpaceDN w:val="0"/>
        <w:adjustRightInd w:val="0"/>
        <w:spacing w:after="360" w:line="360" w:lineRule="auto"/>
        <w:ind w:right="360"/>
        <w:jc w:val="both"/>
        <w:rPr>
          <w:rFonts w:ascii="Bookman Old Style" w:hAnsi="Bookman Old Style" w:cs="Times New Roman"/>
          <w:sz w:val="26"/>
          <w:szCs w:val="26"/>
        </w:rPr>
      </w:pPr>
      <w:r w:rsidRPr="00EC6445">
        <w:rPr>
          <w:rFonts w:ascii="Bookman Old Style" w:hAnsi="Bookman Old Style" w:cs="Times New Roman"/>
          <w:sz w:val="26"/>
          <w:szCs w:val="26"/>
        </w:rPr>
        <w:t xml:space="preserve">Similarly, Part 3 of the Second Schedule to the Local Governments Act lays down the functions and services which urban councils are responsible for. In item 3 thereof it is </w:t>
      </w:r>
      <w:r w:rsidR="00A111A5" w:rsidRPr="00EC6445">
        <w:rPr>
          <w:rFonts w:ascii="Bookman Old Style" w:hAnsi="Bookman Old Style" w:cs="Times New Roman"/>
          <w:sz w:val="26"/>
          <w:szCs w:val="26"/>
        </w:rPr>
        <w:t>provide</w:t>
      </w:r>
      <w:r w:rsidR="00A111A5">
        <w:rPr>
          <w:rFonts w:ascii="Bookman Old Style" w:hAnsi="Bookman Old Style" w:cs="Times New Roman"/>
          <w:sz w:val="26"/>
          <w:szCs w:val="26"/>
        </w:rPr>
        <w:t>d</w:t>
      </w:r>
      <w:r w:rsidR="00A111A5" w:rsidRPr="00EC6445">
        <w:rPr>
          <w:rFonts w:ascii="Bookman Old Style" w:hAnsi="Bookman Old Style" w:cs="Times New Roman"/>
          <w:sz w:val="26"/>
          <w:szCs w:val="26"/>
        </w:rPr>
        <w:t xml:space="preserve"> </w:t>
      </w:r>
      <w:r w:rsidRPr="00EC6445">
        <w:rPr>
          <w:rFonts w:ascii="Bookman Old Style" w:hAnsi="Bookman Old Style" w:cs="Times New Roman"/>
          <w:sz w:val="26"/>
          <w:szCs w:val="26"/>
        </w:rPr>
        <w:t xml:space="preserve">that urban councils shall prohibit, restrict or regulate </w:t>
      </w:r>
      <w:r w:rsidR="00593D87" w:rsidRPr="00EC6445">
        <w:rPr>
          <w:rFonts w:ascii="Bookman Old Style" w:hAnsi="Bookman Old Style" w:cs="Times New Roman"/>
          <w:sz w:val="26"/>
          <w:szCs w:val="26"/>
        </w:rPr>
        <w:t>specified</w:t>
      </w:r>
      <w:r w:rsidRPr="00EC6445">
        <w:rPr>
          <w:rFonts w:ascii="Bookman Old Style" w:hAnsi="Bookman Old Style" w:cs="Times New Roman"/>
          <w:sz w:val="26"/>
          <w:szCs w:val="26"/>
        </w:rPr>
        <w:t xml:space="preserve"> activities</w:t>
      </w:r>
      <w:r w:rsidR="00593D87" w:rsidRPr="00EC6445">
        <w:rPr>
          <w:rFonts w:ascii="Bookman Old Style" w:hAnsi="Bookman Old Style" w:cs="Times New Roman"/>
          <w:sz w:val="26"/>
          <w:szCs w:val="26"/>
        </w:rPr>
        <w:t xml:space="preserve"> listed under it. The prohibition, restriction or licensing of the collection of money is mentioned in paragraph (e) thereof as </w:t>
      </w:r>
      <w:r w:rsidR="00593D87" w:rsidRPr="00EC6445">
        <w:rPr>
          <w:rFonts w:ascii="Bookman Old Style" w:hAnsi="Bookman Old Style" w:cs="Times New Roman"/>
          <w:i/>
          <w:sz w:val="26"/>
          <w:szCs w:val="26"/>
        </w:rPr>
        <w:t>“the collection of money or goods in any public place for any charitable or other purpose.”</w:t>
      </w:r>
      <w:r w:rsidR="00593D87" w:rsidRPr="00EC6445">
        <w:rPr>
          <w:rFonts w:ascii="Bookman Old Style" w:hAnsi="Bookman Old Style" w:cs="Times New Roman"/>
          <w:sz w:val="26"/>
          <w:szCs w:val="26"/>
        </w:rPr>
        <w:t xml:space="preserve"> </w:t>
      </w:r>
      <w:r w:rsidR="00920602" w:rsidRPr="00EC6445">
        <w:rPr>
          <w:rFonts w:ascii="Bookman Old Style" w:hAnsi="Bookman Old Style" w:cs="Times New Roman"/>
          <w:sz w:val="26"/>
          <w:szCs w:val="26"/>
        </w:rPr>
        <w:t>Th</w:t>
      </w:r>
      <w:r w:rsidR="00920602">
        <w:rPr>
          <w:rFonts w:ascii="Bookman Old Style" w:hAnsi="Bookman Old Style" w:cs="Times New Roman"/>
          <w:sz w:val="26"/>
          <w:szCs w:val="26"/>
        </w:rPr>
        <w:t>e</w:t>
      </w:r>
      <w:r w:rsidR="00920602" w:rsidRPr="00EC6445">
        <w:rPr>
          <w:rFonts w:ascii="Bookman Old Style" w:hAnsi="Bookman Old Style" w:cs="Times New Roman"/>
          <w:sz w:val="26"/>
          <w:szCs w:val="26"/>
        </w:rPr>
        <w:t xml:space="preserve"> </w:t>
      </w:r>
      <w:r w:rsidR="00593D87" w:rsidRPr="00EC6445">
        <w:rPr>
          <w:rFonts w:ascii="Bookman Old Style" w:hAnsi="Bookman Old Style" w:cs="Times New Roman"/>
          <w:sz w:val="26"/>
          <w:szCs w:val="26"/>
        </w:rPr>
        <w:t>provision cannot</w:t>
      </w:r>
      <w:r w:rsidR="007F69B3">
        <w:rPr>
          <w:rFonts w:ascii="Bookman Old Style" w:hAnsi="Bookman Old Style" w:cs="Times New Roman"/>
          <w:sz w:val="26"/>
          <w:szCs w:val="26"/>
        </w:rPr>
        <w:t>,</w:t>
      </w:r>
      <w:r w:rsidR="00593D87" w:rsidRPr="00EC6445">
        <w:rPr>
          <w:rFonts w:ascii="Bookman Old Style" w:hAnsi="Bookman Old Style" w:cs="Times New Roman"/>
          <w:sz w:val="26"/>
          <w:szCs w:val="26"/>
        </w:rPr>
        <w:t xml:space="preserve"> by any stretch of the imagination</w:t>
      </w:r>
      <w:r w:rsidR="007F69B3">
        <w:rPr>
          <w:rFonts w:ascii="Bookman Old Style" w:hAnsi="Bookman Old Style" w:cs="Times New Roman"/>
          <w:sz w:val="26"/>
          <w:szCs w:val="26"/>
        </w:rPr>
        <w:t>,</w:t>
      </w:r>
      <w:r w:rsidR="00593D87" w:rsidRPr="00EC6445">
        <w:rPr>
          <w:rFonts w:ascii="Bookman Old Style" w:hAnsi="Bookman Old Style" w:cs="Times New Roman"/>
          <w:sz w:val="26"/>
          <w:szCs w:val="26"/>
        </w:rPr>
        <w:t xml:space="preserve"> apply to the business of banking</w:t>
      </w:r>
      <w:r w:rsidR="00C06C5D">
        <w:rPr>
          <w:rFonts w:ascii="Bookman Old Style" w:hAnsi="Bookman Old Style" w:cs="Times New Roman"/>
          <w:sz w:val="26"/>
          <w:szCs w:val="26"/>
        </w:rPr>
        <w:t xml:space="preserve"> because it would fly in the face of Ite</w:t>
      </w:r>
      <w:r w:rsidR="00920602">
        <w:rPr>
          <w:rFonts w:ascii="Bookman Old Style" w:hAnsi="Bookman Old Style" w:cs="Times New Roman"/>
          <w:sz w:val="26"/>
          <w:szCs w:val="26"/>
        </w:rPr>
        <w:t>m 4 of Part 1 of the same Schedule</w:t>
      </w:r>
      <w:r w:rsidR="00593D87" w:rsidRPr="00EC6445">
        <w:rPr>
          <w:rFonts w:ascii="Bookman Old Style" w:hAnsi="Bookman Old Style" w:cs="Times New Roman"/>
          <w:sz w:val="26"/>
          <w:szCs w:val="26"/>
        </w:rPr>
        <w:t xml:space="preserve">. It is also provided under </w:t>
      </w:r>
      <w:r w:rsidR="00A111A5" w:rsidRPr="00EC6445">
        <w:rPr>
          <w:rFonts w:ascii="Bookman Old Style" w:hAnsi="Bookman Old Style" w:cs="Times New Roman"/>
          <w:sz w:val="26"/>
          <w:szCs w:val="26"/>
        </w:rPr>
        <w:t>Item</w:t>
      </w:r>
      <w:r w:rsidR="00593D87" w:rsidRPr="00EC6445">
        <w:rPr>
          <w:rFonts w:ascii="Bookman Old Style" w:hAnsi="Bookman Old Style" w:cs="Times New Roman"/>
          <w:sz w:val="26"/>
          <w:szCs w:val="26"/>
        </w:rPr>
        <w:t xml:space="preserve"> 26 </w:t>
      </w:r>
      <w:r w:rsidR="00141EC0" w:rsidRPr="00EC6445">
        <w:rPr>
          <w:rFonts w:ascii="Bookman Old Style" w:hAnsi="Bookman Old Style" w:cs="Times New Roman"/>
          <w:sz w:val="26"/>
          <w:szCs w:val="26"/>
        </w:rPr>
        <w:t xml:space="preserve">of </w:t>
      </w:r>
      <w:r w:rsidR="00593D87" w:rsidRPr="00EC6445">
        <w:rPr>
          <w:rFonts w:ascii="Bookman Old Style" w:hAnsi="Bookman Old Style" w:cs="Times New Roman"/>
          <w:sz w:val="26"/>
          <w:szCs w:val="26"/>
        </w:rPr>
        <w:t>Part 3</w:t>
      </w:r>
      <w:r w:rsidR="00141EC0" w:rsidRPr="00EC6445">
        <w:rPr>
          <w:rFonts w:ascii="Bookman Old Style" w:hAnsi="Bookman Old Style" w:cs="Times New Roman"/>
          <w:sz w:val="26"/>
          <w:szCs w:val="26"/>
        </w:rPr>
        <w:t xml:space="preserve"> to the Second Schedule</w:t>
      </w:r>
      <w:r w:rsidR="00593D87" w:rsidRPr="00EC6445">
        <w:rPr>
          <w:rFonts w:ascii="Bookman Old Style" w:hAnsi="Bookman Old Style" w:cs="Times New Roman"/>
          <w:sz w:val="26"/>
          <w:szCs w:val="26"/>
        </w:rPr>
        <w:t xml:space="preserve"> that the urban council is to:</w:t>
      </w:r>
    </w:p>
    <w:p w:rsidR="00593D87" w:rsidRPr="00EC6445" w:rsidRDefault="00593D87" w:rsidP="00593D87">
      <w:pPr>
        <w:autoSpaceDE w:val="0"/>
        <w:autoSpaceDN w:val="0"/>
        <w:adjustRightInd w:val="0"/>
        <w:spacing w:after="360" w:line="360" w:lineRule="auto"/>
        <w:ind w:left="720" w:right="1080"/>
        <w:jc w:val="both"/>
        <w:rPr>
          <w:rFonts w:ascii="Bookman Old Style" w:hAnsi="Bookman Old Style" w:cs="Times New Roman"/>
          <w:sz w:val="24"/>
          <w:szCs w:val="24"/>
        </w:rPr>
      </w:pPr>
      <w:r w:rsidRPr="00EC6445">
        <w:rPr>
          <w:rFonts w:ascii="Bookman Old Style" w:hAnsi="Bookman Old Style" w:cs="Times New Roman"/>
          <w:sz w:val="24"/>
          <w:szCs w:val="24"/>
        </w:rPr>
        <w:t>“Regulate, control, manage, administer, promote, license any of the things or services which the council is required or empowered to do and establish, maintain, carry on, control, manage or administer and prescribe the forms in connection therewith; and to fix fees or charges to be made in respect thereof.”</w:t>
      </w:r>
    </w:p>
    <w:p w:rsidR="000A0B3D" w:rsidRDefault="005E29FB" w:rsidP="00275A01">
      <w:pPr>
        <w:autoSpaceDE w:val="0"/>
        <w:autoSpaceDN w:val="0"/>
        <w:adjustRightInd w:val="0"/>
        <w:spacing w:after="360" w:line="360" w:lineRule="auto"/>
        <w:ind w:right="360"/>
        <w:jc w:val="both"/>
        <w:rPr>
          <w:rFonts w:ascii="Bookman Old Style" w:hAnsi="Bookman Old Style" w:cs="Times New Roman"/>
          <w:sz w:val="26"/>
          <w:szCs w:val="26"/>
        </w:rPr>
      </w:pPr>
      <w:r w:rsidRPr="00EC6445">
        <w:rPr>
          <w:rFonts w:ascii="Bookman Old Style" w:hAnsi="Bookman Old Style" w:cs="Times New Roman"/>
          <w:sz w:val="26"/>
          <w:szCs w:val="26"/>
        </w:rPr>
        <w:t xml:space="preserve">The functions of the urban councils are replicated in the Kampala Capital City Authority Act as the functions of </w:t>
      </w:r>
      <w:r w:rsidR="00A111A5">
        <w:rPr>
          <w:rFonts w:ascii="Bookman Old Style" w:hAnsi="Bookman Old Style" w:cs="Times New Roman"/>
          <w:sz w:val="26"/>
          <w:szCs w:val="26"/>
        </w:rPr>
        <w:t xml:space="preserve">the </w:t>
      </w:r>
      <w:r w:rsidRPr="00EC6445">
        <w:rPr>
          <w:rFonts w:ascii="Bookman Old Style" w:hAnsi="Bookman Old Style" w:cs="Times New Roman"/>
          <w:sz w:val="26"/>
          <w:szCs w:val="26"/>
        </w:rPr>
        <w:t xml:space="preserve">KCCA. </w:t>
      </w:r>
      <w:r w:rsidR="00593D87" w:rsidRPr="00EC6445">
        <w:rPr>
          <w:rFonts w:ascii="Bookman Old Style" w:hAnsi="Bookman Old Style" w:cs="Times New Roman"/>
          <w:sz w:val="26"/>
          <w:szCs w:val="26"/>
        </w:rPr>
        <w:t xml:space="preserve">Since the control or regulation of the business of banks is not one of those functions listed as one of the responsibilities of </w:t>
      </w:r>
      <w:r w:rsidR="0025426A" w:rsidRPr="00EC6445">
        <w:rPr>
          <w:rFonts w:ascii="Bookman Old Style" w:hAnsi="Bookman Old Style" w:cs="Times New Roman"/>
          <w:sz w:val="26"/>
          <w:szCs w:val="26"/>
        </w:rPr>
        <w:t>urban and district councils, i</w:t>
      </w:r>
      <w:r w:rsidR="00593D87" w:rsidRPr="00EC6445">
        <w:rPr>
          <w:rFonts w:ascii="Bookman Old Style" w:hAnsi="Bookman Old Style" w:cs="Times New Roman"/>
          <w:sz w:val="26"/>
          <w:szCs w:val="26"/>
        </w:rPr>
        <w:t xml:space="preserve">t </w:t>
      </w:r>
      <w:r w:rsidR="0025426A" w:rsidRPr="00EC6445">
        <w:rPr>
          <w:rFonts w:ascii="Bookman Old Style" w:hAnsi="Bookman Old Style" w:cs="Times New Roman"/>
          <w:sz w:val="26"/>
          <w:szCs w:val="26"/>
        </w:rPr>
        <w:t>is almost certain that they have no business collecting license fees from financial institutions.</w:t>
      </w:r>
      <w:r w:rsidR="00275A01" w:rsidRPr="00EC6445">
        <w:rPr>
          <w:rFonts w:ascii="Bookman Old Style" w:hAnsi="Bookman Old Style" w:cs="Times New Roman"/>
          <w:sz w:val="26"/>
          <w:szCs w:val="26"/>
        </w:rPr>
        <w:t xml:space="preserve"> That seems to be the sole preserve of the central government</w:t>
      </w:r>
      <w:r w:rsidRPr="00EC6445">
        <w:rPr>
          <w:rFonts w:ascii="Bookman Old Style" w:hAnsi="Bookman Old Style" w:cs="Times New Roman"/>
          <w:sz w:val="26"/>
          <w:szCs w:val="26"/>
        </w:rPr>
        <w:t xml:space="preserve"> through the Bank of Uganda</w:t>
      </w:r>
      <w:r w:rsidR="00275A01" w:rsidRPr="00EC6445">
        <w:rPr>
          <w:rFonts w:ascii="Bookman Old Style" w:hAnsi="Bookman Old Style" w:cs="Times New Roman"/>
          <w:sz w:val="26"/>
          <w:szCs w:val="26"/>
        </w:rPr>
        <w:t xml:space="preserve">. </w:t>
      </w:r>
    </w:p>
    <w:p w:rsidR="00275A01" w:rsidRPr="00EC6445" w:rsidRDefault="00275A01" w:rsidP="00275A01">
      <w:pPr>
        <w:autoSpaceDE w:val="0"/>
        <w:autoSpaceDN w:val="0"/>
        <w:adjustRightInd w:val="0"/>
        <w:spacing w:after="360" w:line="360" w:lineRule="auto"/>
        <w:ind w:right="360"/>
        <w:jc w:val="both"/>
        <w:rPr>
          <w:rFonts w:ascii="Bookman Old Style" w:hAnsi="Bookman Old Style" w:cs="Times New Roman"/>
          <w:sz w:val="24"/>
          <w:szCs w:val="24"/>
        </w:rPr>
      </w:pPr>
      <w:r w:rsidRPr="00EC6445">
        <w:rPr>
          <w:rFonts w:ascii="Bookman Old Style" w:hAnsi="Bookman Old Style" w:cs="Times New Roman"/>
          <w:sz w:val="26"/>
          <w:szCs w:val="26"/>
        </w:rPr>
        <w:t xml:space="preserve">I am </w:t>
      </w:r>
      <w:r w:rsidR="0072711C">
        <w:rPr>
          <w:rFonts w:ascii="Bookman Old Style" w:hAnsi="Bookman Old Style" w:cs="Times New Roman"/>
          <w:sz w:val="26"/>
          <w:szCs w:val="26"/>
        </w:rPr>
        <w:t xml:space="preserve">of course </w:t>
      </w:r>
      <w:r w:rsidRPr="00EC6445">
        <w:rPr>
          <w:rFonts w:ascii="Bookman Old Style" w:hAnsi="Bookman Old Style" w:cs="Times New Roman"/>
          <w:sz w:val="26"/>
          <w:szCs w:val="26"/>
        </w:rPr>
        <w:t>mindful of the fact that the central government may delegate its functions to the loc</w:t>
      </w:r>
      <w:r w:rsidR="00141EC0" w:rsidRPr="00EC6445">
        <w:rPr>
          <w:rFonts w:ascii="Bookman Old Style" w:hAnsi="Bookman Old Style" w:cs="Times New Roman"/>
          <w:sz w:val="26"/>
          <w:szCs w:val="26"/>
        </w:rPr>
        <w:t xml:space="preserve">al governments by virtue of s. </w:t>
      </w:r>
      <w:r w:rsidRPr="00EC6445">
        <w:rPr>
          <w:rFonts w:ascii="Bookman Old Style" w:hAnsi="Bookman Old Style" w:cs="Times New Roman"/>
          <w:sz w:val="26"/>
          <w:szCs w:val="26"/>
        </w:rPr>
        <w:t>31 (1) of the Local Governments Act</w:t>
      </w:r>
      <w:r w:rsidR="0072711C">
        <w:rPr>
          <w:rFonts w:ascii="Bookman Old Style" w:hAnsi="Bookman Old Style" w:cs="Times New Roman"/>
          <w:sz w:val="26"/>
          <w:szCs w:val="26"/>
        </w:rPr>
        <w:t xml:space="preserve">. It is there </w:t>
      </w:r>
      <w:r w:rsidR="0072711C" w:rsidRPr="00EC6445">
        <w:rPr>
          <w:rFonts w:ascii="Bookman Old Style" w:hAnsi="Bookman Old Style" w:cs="Times New Roman"/>
          <w:sz w:val="26"/>
          <w:szCs w:val="26"/>
        </w:rPr>
        <w:t>provide</w:t>
      </w:r>
      <w:r w:rsidR="0072711C">
        <w:rPr>
          <w:rFonts w:ascii="Bookman Old Style" w:hAnsi="Bookman Old Style" w:cs="Times New Roman"/>
          <w:sz w:val="26"/>
          <w:szCs w:val="26"/>
        </w:rPr>
        <w:t>d</w:t>
      </w:r>
      <w:r w:rsidR="0072711C" w:rsidRPr="00EC6445">
        <w:rPr>
          <w:rFonts w:ascii="Bookman Old Style" w:hAnsi="Bookman Old Style" w:cs="Times New Roman"/>
          <w:sz w:val="26"/>
          <w:szCs w:val="26"/>
        </w:rPr>
        <w:t xml:space="preserve"> </w:t>
      </w:r>
      <w:r w:rsidRPr="00EC6445">
        <w:rPr>
          <w:rFonts w:ascii="Bookman Old Style" w:hAnsi="Bookman Old Style" w:cs="Times New Roman"/>
          <w:sz w:val="26"/>
          <w:szCs w:val="26"/>
        </w:rPr>
        <w:t>that a district council or a lower council may, on request by it, be allowed to exercise the functions and services specified in Part I of the Second Schedule</w:t>
      </w:r>
      <w:r w:rsidR="00141EC0" w:rsidRPr="00EC6445">
        <w:rPr>
          <w:rFonts w:ascii="Bookman Old Style" w:hAnsi="Bookman Old Style" w:cs="Times New Roman"/>
          <w:sz w:val="26"/>
          <w:szCs w:val="26"/>
        </w:rPr>
        <w:t xml:space="preserve"> to the Act</w:t>
      </w:r>
      <w:r w:rsidRPr="00EC6445">
        <w:rPr>
          <w:rFonts w:ascii="Bookman Old Style" w:hAnsi="Bookman Old Style" w:cs="Times New Roman"/>
          <w:sz w:val="26"/>
          <w:szCs w:val="26"/>
        </w:rPr>
        <w:t>, or if delegated to it by the Government or by Parliament under any law</w:t>
      </w:r>
      <w:r w:rsidR="002477DC" w:rsidRPr="00EC6445">
        <w:rPr>
          <w:rFonts w:ascii="Bookman Old Style" w:hAnsi="Bookman Old Style" w:cs="Times New Roman"/>
          <w:sz w:val="26"/>
          <w:szCs w:val="26"/>
        </w:rPr>
        <w:t>.</w:t>
      </w:r>
      <w:r w:rsidRPr="00EC6445">
        <w:rPr>
          <w:rFonts w:ascii="Bookman Old Style" w:hAnsi="Bookman Old Style" w:cs="Times New Roman"/>
          <w:sz w:val="26"/>
          <w:szCs w:val="26"/>
        </w:rPr>
        <w:t xml:space="preserve"> </w:t>
      </w:r>
      <w:r w:rsidR="002477DC" w:rsidRPr="00EC6445">
        <w:rPr>
          <w:rFonts w:ascii="Bookman Old Style" w:hAnsi="Bookman Old Style" w:cs="Times New Roman"/>
          <w:sz w:val="26"/>
          <w:szCs w:val="26"/>
        </w:rPr>
        <w:t>B</w:t>
      </w:r>
      <w:r w:rsidRPr="00EC6445">
        <w:rPr>
          <w:rFonts w:ascii="Bookman Old Style" w:hAnsi="Bookman Old Style" w:cs="Times New Roman"/>
          <w:sz w:val="26"/>
          <w:szCs w:val="26"/>
        </w:rPr>
        <w:t>ut</w:t>
      </w:r>
      <w:r w:rsidR="002477DC" w:rsidRPr="00EC6445">
        <w:rPr>
          <w:rFonts w:ascii="Bookman Old Style" w:hAnsi="Bookman Old Style" w:cs="Times New Roman"/>
          <w:sz w:val="26"/>
          <w:szCs w:val="26"/>
        </w:rPr>
        <w:t xml:space="preserve"> </w:t>
      </w:r>
      <w:r w:rsidRPr="00EC6445">
        <w:rPr>
          <w:rFonts w:ascii="Bookman Old Style" w:hAnsi="Bookman Old Style" w:cs="Times New Roman"/>
          <w:sz w:val="26"/>
          <w:szCs w:val="26"/>
        </w:rPr>
        <w:t xml:space="preserve">it again </w:t>
      </w:r>
      <w:r w:rsidR="002477DC" w:rsidRPr="00EC6445">
        <w:rPr>
          <w:rFonts w:ascii="Bookman Old Style" w:hAnsi="Bookman Old Style" w:cs="Times New Roman"/>
          <w:sz w:val="26"/>
          <w:szCs w:val="26"/>
        </w:rPr>
        <w:t>appears</w:t>
      </w:r>
      <w:r w:rsidRPr="00EC6445">
        <w:rPr>
          <w:rFonts w:ascii="Bookman Old Style" w:hAnsi="Bookman Old Style" w:cs="Times New Roman"/>
          <w:sz w:val="26"/>
          <w:szCs w:val="26"/>
        </w:rPr>
        <w:t xml:space="preserve"> to me that the power to levy or collect licensing fees from financial institutions</w:t>
      </w:r>
      <w:r w:rsidR="0025426A" w:rsidRPr="00EC6445">
        <w:rPr>
          <w:rFonts w:ascii="Bookman Old Style" w:hAnsi="Bookman Old Style" w:cs="Times New Roman"/>
          <w:sz w:val="26"/>
          <w:szCs w:val="26"/>
        </w:rPr>
        <w:t xml:space="preserve"> or banks</w:t>
      </w:r>
      <w:r w:rsidR="00A111A5">
        <w:rPr>
          <w:rFonts w:ascii="Bookman Old Style" w:hAnsi="Bookman Old Style" w:cs="Times New Roman"/>
          <w:sz w:val="26"/>
          <w:szCs w:val="26"/>
        </w:rPr>
        <w:t>,</w:t>
      </w:r>
      <w:r w:rsidR="0025426A" w:rsidRPr="00EC6445">
        <w:rPr>
          <w:rFonts w:ascii="Bookman Old Style" w:hAnsi="Bookman Old Style" w:cs="Times New Roman"/>
          <w:sz w:val="26"/>
          <w:szCs w:val="26"/>
        </w:rPr>
        <w:t xml:space="preserve"> in particular</w:t>
      </w:r>
      <w:r w:rsidR="00A111A5">
        <w:rPr>
          <w:rFonts w:ascii="Bookman Old Style" w:hAnsi="Bookman Old Style" w:cs="Times New Roman"/>
          <w:sz w:val="26"/>
          <w:szCs w:val="26"/>
        </w:rPr>
        <w:t>,</w:t>
      </w:r>
      <w:r w:rsidRPr="00EC6445">
        <w:rPr>
          <w:rFonts w:ascii="Bookman Old Style" w:hAnsi="Bookman Old Style" w:cs="Times New Roman"/>
          <w:sz w:val="26"/>
          <w:szCs w:val="26"/>
        </w:rPr>
        <w:t xml:space="preserve"> has n</w:t>
      </w:r>
      <w:r w:rsidR="002477DC" w:rsidRPr="00EC6445">
        <w:rPr>
          <w:rFonts w:ascii="Bookman Old Style" w:hAnsi="Bookman Old Style" w:cs="Times New Roman"/>
          <w:sz w:val="26"/>
          <w:szCs w:val="26"/>
        </w:rPr>
        <w:t>ever</w:t>
      </w:r>
      <w:r w:rsidRPr="00EC6445">
        <w:rPr>
          <w:rFonts w:ascii="Bookman Old Style" w:hAnsi="Bookman Old Style" w:cs="Times New Roman"/>
          <w:sz w:val="26"/>
          <w:szCs w:val="26"/>
        </w:rPr>
        <w:t xml:space="preserve"> been delegated to local governments by any law</w:t>
      </w:r>
      <w:r w:rsidR="002477DC" w:rsidRPr="00EC6445">
        <w:rPr>
          <w:rFonts w:ascii="Bookman Old Style" w:hAnsi="Bookman Old Style" w:cs="Times New Roman"/>
          <w:sz w:val="26"/>
          <w:szCs w:val="26"/>
        </w:rPr>
        <w:t>,</w:t>
      </w:r>
      <w:r w:rsidRPr="00EC6445">
        <w:rPr>
          <w:rFonts w:ascii="Bookman Old Style" w:hAnsi="Bookman Old Style" w:cs="Times New Roman"/>
          <w:sz w:val="26"/>
          <w:szCs w:val="26"/>
        </w:rPr>
        <w:t xml:space="preserve"> and I will explain.</w:t>
      </w:r>
    </w:p>
    <w:p w:rsidR="00AC6580" w:rsidRPr="00EC6445" w:rsidRDefault="008542F7" w:rsidP="00AC6580">
      <w:pPr>
        <w:autoSpaceDE w:val="0"/>
        <w:autoSpaceDN w:val="0"/>
        <w:adjustRightInd w:val="0"/>
        <w:spacing w:after="360" w:line="360" w:lineRule="auto"/>
        <w:ind w:right="360"/>
        <w:jc w:val="both"/>
        <w:rPr>
          <w:rFonts w:ascii="Bookman Old Style" w:hAnsi="Bookman Old Style" w:cs="Times New Roman"/>
          <w:sz w:val="26"/>
          <w:szCs w:val="26"/>
        </w:rPr>
      </w:pPr>
      <w:r w:rsidRPr="00EC6445">
        <w:rPr>
          <w:rFonts w:ascii="Bookman Old Style" w:hAnsi="Bookman Old Style" w:cs="Times New Roman"/>
          <w:sz w:val="26"/>
          <w:szCs w:val="26"/>
        </w:rPr>
        <w:t xml:space="preserve">Section 80 (1) of the Local Governments Act empowers local governments to levy taxes. </w:t>
      </w:r>
      <w:r w:rsidR="0039605D" w:rsidRPr="00EC6445">
        <w:rPr>
          <w:rFonts w:ascii="Bookman Old Style" w:hAnsi="Bookman Old Style" w:cs="Times New Roman"/>
          <w:sz w:val="26"/>
          <w:szCs w:val="26"/>
        </w:rPr>
        <w:t>By virtue of that provision local governments</w:t>
      </w:r>
      <w:r w:rsidRPr="00EC6445">
        <w:rPr>
          <w:rFonts w:ascii="Bookman Old Style" w:hAnsi="Bookman Old Style" w:cs="Times New Roman"/>
          <w:sz w:val="26"/>
          <w:szCs w:val="26"/>
        </w:rPr>
        <w:t xml:space="preserve"> may levy, charge and collect fees and taxes, including rates, rents, royalties, stamp duties, registration and licensing fees and the fees and taxes that are specified in the Fifth Schedule</w:t>
      </w:r>
      <w:r w:rsidR="00187DDF" w:rsidRPr="00EC6445">
        <w:rPr>
          <w:rFonts w:ascii="Bookman Old Style" w:hAnsi="Bookman Old Style" w:cs="Times New Roman"/>
          <w:sz w:val="26"/>
          <w:szCs w:val="26"/>
        </w:rPr>
        <w:t xml:space="preserve"> of the Act</w:t>
      </w:r>
      <w:r w:rsidRPr="00EC6445">
        <w:rPr>
          <w:rFonts w:ascii="Bookman Old Style" w:hAnsi="Bookman Old Style" w:cs="Times New Roman"/>
          <w:sz w:val="26"/>
          <w:szCs w:val="26"/>
        </w:rPr>
        <w:t xml:space="preserve">. Now the Fifth Schedule of the Act consists of the </w:t>
      </w:r>
      <w:r w:rsidRPr="00EC6445">
        <w:rPr>
          <w:rFonts w:ascii="Bookman Old Style" w:hAnsi="Bookman Old Style" w:cs="Times New Roman"/>
          <w:bCs/>
          <w:sz w:val="26"/>
          <w:szCs w:val="26"/>
        </w:rPr>
        <w:t>Local Governments Revenue Regulations.</w:t>
      </w:r>
      <w:r w:rsidR="0039605D" w:rsidRPr="00EC6445">
        <w:rPr>
          <w:rFonts w:ascii="Bookman Old Style" w:hAnsi="Bookman Old Style" w:cs="Times New Roman"/>
          <w:bCs/>
          <w:sz w:val="26"/>
          <w:szCs w:val="26"/>
        </w:rPr>
        <w:t xml:space="preserve"> </w:t>
      </w:r>
      <w:r w:rsidR="00AC6580" w:rsidRPr="00EC6445">
        <w:rPr>
          <w:rFonts w:ascii="Bookman Old Style" w:hAnsi="Bookman Old Style" w:cs="Times New Roman"/>
          <w:bCs/>
          <w:sz w:val="26"/>
          <w:szCs w:val="26"/>
        </w:rPr>
        <w:t xml:space="preserve">The revenues that can be collected by the local governments include graduated tax (now repealed), property tax and other revenue. </w:t>
      </w:r>
      <w:r w:rsidR="00A111A5">
        <w:rPr>
          <w:rFonts w:ascii="Bookman Old Style" w:hAnsi="Bookman Old Style" w:cs="Times New Roman"/>
          <w:bCs/>
          <w:sz w:val="26"/>
          <w:szCs w:val="26"/>
        </w:rPr>
        <w:t>Property tax definitely does not apply to the facts at hand but o</w:t>
      </w:r>
      <w:r w:rsidR="00AC6580" w:rsidRPr="00EC6445">
        <w:rPr>
          <w:rFonts w:ascii="Bookman Old Style" w:hAnsi="Bookman Old Style" w:cs="Times New Roman"/>
          <w:bCs/>
          <w:sz w:val="26"/>
          <w:szCs w:val="26"/>
        </w:rPr>
        <w:t xml:space="preserve">ther revenue is provided for in Part IV of the Regulations where Reg. 13, and paragraph (a) </w:t>
      </w:r>
      <w:r w:rsidR="0025426A" w:rsidRPr="00EC6445">
        <w:rPr>
          <w:rFonts w:ascii="Bookman Old Style" w:hAnsi="Bookman Old Style" w:cs="Times New Roman"/>
          <w:bCs/>
          <w:sz w:val="26"/>
          <w:szCs w:val="26"/>
        </w:rPr>
        <w:t>thereof</w:t>
      </w:r>
      <w:r w:rsidR="00AC6580" w:rsidRPr="00EC6445">
        <w:rPr>
          <w:rFonts w:ascii="Bookman Old Style" w:hAnsi="Bookman Old Style" w:cs="Times New Roman"/>
          <w:bCs/>
          <w:sz w:val="26"/>
          <w:szCs w:val="26"/>
        </w:rPr>
        <w:t xml:space="preserve"> provide</w:t>
      </w:r>
      <w:r w:rsidR="007F69B3">
        <w:rPr>
          <w:rFonts w:ascii="Bookman Old Style" w:hAnsi="Bookman Old Style" w:cs="Times New Roman"/>
          <w:bCs/>
          <w:sz w:val="26"/>
          <w:szCs w:val="26"/>
        </w:rPr>
        <w:t>:</w:t>
      </w:r>
      <w:r w:rsidR="00AC6580" w:rsidRPr="00EC6445">
        <w:rPr>
          <w:rFonts w:ascii="Bookman Old Style" w:hAnsi="Bookman Old Style" w:cs="Times New Roman"/>
          <w:bCs/>
          <w:sz w:val="26"/>
          <w:szCs w:val="26"/>
        </w:rPr>
        <w:t xml:space="preserve"> that in</w:t>
      </w:r>
      <w:r w:rsidR="00AC6580" w:rsidRPr="00EC6445">
        <w:rPr>
          <w:rFonts w:ascii="Bookman Old Style" w:hAnsi="Bookman Old Style" w:cs="Times New Roman"/>
          <w:sz w:val="26"/>
          <w:szCs w:val="26"/>
        </w:rPr>
        <w:t xml:space="preserve"> addition to graduated tax, rates and grants from the Government, local government revenue shall consist of </w:t>
      </w:r>
      <w:r w:rsidR="007F69B3">
        <w:rPr>
          <w:rFonts w:ascii="Bookman Old Style" w:hAnsi="Bookman Old Style" w:cs="Times New Roman"/>
          <w:sz w:val="26"/>
          <w:szCs w:val="26"/>
        </w:rPr>
        <w:t>“</w:t>
      </w:r>
      <w:r w:rsidR="00AC6580" w:rsidRPr="00EC6445">
        <w:rPr>
          <w:rFonts w:ascii="Bookman Old Style" w:hAnsi="Bookman Old Style" w:cs="Times New Roman"/>
          <w:sz w:val="26"/>
          <w:szCs w:val="26"/>
        </w:rPr>
        <w:t>fees and fines on licences and permits in respect of any service rendered or regulatory power exercised by the local council.</w:t>
      </w:r>
      <w:r w:rsidR="007F69B3">
        <w:rPr>
          <w:rFonts w:ascii="Bookman Old Style" w:hAnsi="Bookman Old Style" w:cs="Times New Roman"/>
          <w:sz w:val="26"/>
          <w:szCs w:val="26"/>
        </w:rPr>
        <w:t>”</w:t>
      </w:r>
    </w:p>
    <w:p w:rsidR="00972000" w:rsidRDefault="00AC6580" w:rsidP="00AC6580">
      <w:pPr>
        <w:autoSpaceDE w:val="0"/>
        <w:autoSpaceDN w:val="0"/>
        <w:adjustRightInd w:val="0"/>
        <w:spacing w:after="360" w:line="360" w:lineRule="auto"/>
        <w:ind w:right="360"/>
        <w:jc w:val="both"/>
        <w:rPr>
          <w:rFonts w:ascii="Bookman Old Style" w:hAnsi="Bookman Old Style" w:cs="Times New Roman"/>
          <w:sz w:val="26"/>
          <w:szCs w:val="26"/>
        </w:rPr>
      </w:pPr>
      <w:r w:rsidRPr="00EC6445">
        <w:rPr>
          <w:rFonts w:ascii="Bookman Old Style" w:hAnsi="Bookman Old Style" w:cs="Times New Roman"/>
          <w:sz w:val="26"/>
          <w:szCs w:val="26"/>
        </w:rPr>
        <w:t xml:space="preserve">To my mind, </w:t>
      </w:r>
      <w:r w:rsidR="00A231AE" w:rsidRPr="00EC6445">
        <w:rPr>
          <w:rFonts w:ascii="Bookman Old Style" w:hAnsi="Bookman Old Style" w:cs="Times New Roman"/>
          <w:sz w:val="26"/>
          <w:szCs w:val="26"/>
        </w:rPr>
        <w:t xml:space="preserve">Reg. 13 </w:t>
      </w:r>
      <w:r w:rsidRPr="00EC6445">
        <w:rPr>
          <w:rFonts w:ascii="Bookman Old Style" w:hAnsi="Bookman Old Style" w:cs="Times New Roman"/>
          <w:sz w:val="26"/>
          <w:szCs w:val="26"/>
        </w:rPr>
        <w:t>of the Local Government</w:t>
      </w:r>
      <w:r w:rsidR="00920602">
        <w:rPr>
          <w:rFonts w:ascii="Bookman Old Style" w:hAnsi="Bookman Old Style" w:cs="Times New Roman"/>
          <w:sz w:val="26"/>
          <w:szCs w:val="26"/>
        </w:rPr>
        <w:t>s</w:t>
      </w:r>
      <w:r w:rsidRPr="00EC6445">
        <w:rPr>
          <w:rFonts w:ascii="Bookman Old Style" w:hAnsi="Bookman Old Style" w:cs="Times New Roman"/>
          <w:sz w:val="26"/>
          <w:szCs w:val="26"/>
        </w:rPr>
        <w:t xml:space="preserve"> Revenue Regulations clarifies which licenses and permits </w:t>
      </w:r>
      <w:r w:rsidR="00A231AE" w:rsidRPr="00EC6445">
        <w:rPr>
          <w:rFonts w:ascii="Bookman Old Style" w:hAnsi="Bookman Old Style" w:cs="Times New Roman"/>
          <w:sz w:val="26"/>
          <w:szCs w:val="26"/>
        </w:rPr>
        <w:t xml:space="preserve">in respect of which </w:t>
      </w:r>
      <w:r w:rsidRPr="00EC6445">
        <w:rPr>
          <w:rFonts w:ascii="Bookman Old Style" w:hAnsi="Bookman Old Style" w:cs="Times New Roman"/>
          <w:sz w:val="26"/>
          <w:szCs w:val="26"/>
        </w:rPr>
        <w:t xml:space="preserve">local </w:t>
      </w:r>
      <w:r w:rsidR="0025426A" w:rsidRPr="00EC6445">
        <w:rPr>
          <w:rFonts w:ascii="Bookman Old Style" w:hAnsi="Bookman Old Style" w:cs="Times New Roman"/>
          <w:sz w:val="26"/>
          <w:szCs w:val="26"/>
        </w:rPr>
        <w:t>and urban councils/governments</w:t>
      </w:r>
      <w:r w:rsidRPr="00EC6445">
        <w:rPr>
          <w:rFonts w:ascii="Bookman Old Style" w:hAnsi="Bookman Old Style" w:cs="Times New Roman"/>
          <w:sz w:val="26"/>
          <w:szCs w:val="26"/>
        </w:rPr>
        <w:t xml:space="preserve"> ha</w:t>
      </w:r>
      <w:r w:rsidR="0025426A" w:rsidRPr="00EC6445">
        <w:rPr>
          <w:rFonts w:ascii="Bookman Old Style" w:hAnsi="Bookman Old Style" w:cs="Times New Roman"/>
          <w:sz w:val="26"/>
          <w:szCs w:val="26"/>
        </w:rPr>
        <w:t>ve</w:t>
      </w:r>
      <w:r w:rsidRPr="00EC6445">
        <w:rPr>
          <w:rFonts w:ascii="Bookman Old Style" w:hAnsi="Bookman Old Style" w:cs="Times New Roman"/>
          <w:sz w:val="26"/>
          <w:szCs w:val="26"/>
        </w:rPr>
        <w:t xml:space="preserve"> the power to demand</w:t>
      </w:r>
      <w:r w:rsidR="00A231AE" w:rsidRPr="00EC6445">
        <w:rPr>
          <w:rFonts w:ascii="Bookman Old Style" w:hAnsi="Bookman Old Style" w:cs="Times New Roman"/>
          <w:sz w:val="26"/>
          <w:szCs w:val="26"/>
        </w:rPr>
        <w:t xml:space="preserve"> license</w:t>
      </w:r>
      <w:r w:rsidRPr="00EC6445">
        <w:rPr>
          <w:rFonts w:ascii="Bookman Old Style" w:hAnsi="Bookman Old Style" w:cs="Times New Roman"/>
          <w:sz w:val="26"/>
          <w:szCs w:val="26"/>
        </w:rPr>
        <w:t xml:space="preserve"> fees. It is only permits and licenses </w:t>
      </w:r>
      <w:r w:rsidR="0048020E" w:rsidRPr="00EC6445">
        <w:rPr>
          <w:rFonts w:ascii="Bookman Old Style" w:hAnsi="Bookman Old Style" w:cs="Times New Roman"/>
          <w:sz w:val="26"/>
          <w:szCs w:val="26"/>
        </w:rPr>
        <w:t xml:space="preserve">in respect of services rendered by </w:t>
      </w:r>
      <w:r w:rsidR="00A231AE" w:rsidRPr="00EC6445">
        <w:rPr>
          <w:rFonts w:ascii="Bookman Old Style" w:hAnsi="Bookman Old Style" w:cs="Times New Roman"/>
          <w:sz w:val="26"/>
          <w:szCs w:val="26"/>
        </w:rPr>
        <w:t>them</w:t>
      </w:r>
      <w:r w:rsidR="0048020E" w:rsidRPr="00EC6445">
        <w:rPr>
          <w:rFonts w:ascii="Bookman Old Style" w:hAnsi="Bookman Old Style" w:cs="Times New Roman"/>
          <w:sz w:val="26"/>
          <w:szCs w:val="26"/>
        </w:rPr>
        <w:t xml:space="preserve"> or in respect of which the local government exercises regulatory power. There is no doubt that local and/or urban councils do not regulate the business of banking</w:t>
      </w:r>
      <w:r w:rsidR="00297A57" w:rsidRPr="00EC6445">
        <w:rPr>
          <w:rFonts w:ascii="Bookman Old Style" w:hAnsi="Bookman Old Style" w:cs="Times New Roman"/>
          <w:sz w:val="26"/>
          <w:szCs w:val="26"/>
        </w:rPr>
        <w:t>.</w:t>
      </w:r>
      <w:r w:rsidR="0048020E" w:rsidRPr="00EC6445">
        <w:rPr>
          <w:rFonts w:ascii="Bookman Old Style" w:hAnsi="Bookman Old Style" w:cs="Times New Roman"/>
          <w:sz w:val="26"/>
          <w:szCs w:val="26"/>
        </w:rPr>
        <w:t xml:space="preserve"> </w:t>
      </w:r>
      <w:r w:rsidR="00297A57" w:rsidRPr="00EC6445">
        <w:rPr>
          <w:rFonts w:ascii="Bookman Old Style" w:hAnsi="Bookman Old Style" w:cs="Times New Roman"/>
          <w:sz w:val="26"/>
          <w:szCs w:val="26"/>
        </w:rPr>
        <w:t>That was</w:t>
      </w:r>
      <w:r w:rsidR="0048020E" w:rsidRPr="00EC6445">
        <w:rPr>
          <w:rFonts w:ascii="Bookman Old Style" w:hAnsi="Bookman Old Style" w:cs="Times New Roman"/>
          <w:sz w:val="26"/>
          <w:szCs w:val="26"/>
        </w:rPr>
        <w:t xml:space="preserve"> conceded by the Attorney General in the submissions filed in this matter where it was stated that licences issued under the </w:t>
      </w:r>
      <w:r w:rsidR="00A111A5">
        <w:rPr>
          <w:rFonts w:ascii="Bookman Old Style" w:hAnsi="Bookman Old Style" w:cs="Times New Roman"/>
          <w:sz w:val="26"/>
          <w:szCs w:val="26"/>
        </w:rPr>
        <w:t>FI</w:t>
      </w:r>
      <w:r w:rsidR="0048020E" w:rsidRPr="00EC6445">
        <w:rPr>
          <w:rFonts w:ascii="Bookman Old Style" w:hAnsi="Bookman Old Style" w:cs="Times New Roman"/>
          <w:sz w:val="26"/>
          <w:szCs w:val="26"/>
        </w:rPr>
        <w:t xml:space="preserve"> Act are in the nature of regulatory licenses.</w:t>
      </w:r>
      <w:r w:rsidR="00972000">
        <w:rPr>
          <w:rFonts w:ascii="Bookman Old Style" w:hAnsi="Bookman Old Style" w:cs="Times New Roman"/>
          <w:sz w:val="26"/>
          <w:szCs w:val="26"/>
        </w:rPr>
        <w:t xml:space="preserve"> The</w:t>
      </w:r>
      <w:r w:rsidR="00CD1DE9">
        <w:rPr>
          <w:rFonts w:ascii="Bookman Old Style" w:hAnsi="Bookman Old Style" w:cs="Times New Roman"/>
          <w:sz w:val="26"/>
          <w:szCs w:val="26"/>
        </w:rPr>
        <w:t>refore the</w:t>
      </w:r>
      <w:r w:rsidR="00972000">
        <w:rPr>
          <w:rFonts w:ascii="Bookman Old Style" w:hAnsi="Bookman Old Style" w:cs="Times New Roman"/>
          <w:sz w:val="26"/>
          <w:szCs w:val="26"/>
        </w:rPr>
        <w:t xml:space="preserve"> argument advanced </w:t>
      </w:r>
      <w:r w:rsidR="00CD1DE9">
        <w:rPr>
          <w:rFonts w:ascii="Bookman Old Style" w:hAnsi="Bookman Old Style" w:cs="Times New Roman"/>
          <w:sz w:val="26"/>
          <w:szCs w:val="26"/>
        </w:rPr>
        <w:t xml:space="preserve">for </w:t>
      </w:r>
      <w:r w:rsidR="00972000">
        <w:rPr>
          <w:rFonts w:ascii="Bookman Old Style" w:hAnsi="Bookman Old Style" w:cs="Times New Roman"/>
          <w:sz w:val="26"/>
          <w:szCs w:val="26"/>
        </w:rPr>
        <w:t xml:space="preserve">the </w:t>
      </w:r>
      <w:r w:rsidR="00CD1DE9">
        <w:rPr>
          <w:rFonts w:ascii="Bookman Old Style" w:hAnsi="Bookman Old Style" w:cs="Times New Roman"/>
          <w:sz w:val="26"/>
          <w:szCs w:val="26"/>
        </w:rPr>
        <w:t>Attorney General</w:t>
      </w:r>
      <w:r w:rsidR="00972000">
        <w:rPr>
          <w:rFonts w:ascii="Bookman Old Style" w:hAnsi="Bookman Old Style" w:cs="Times New Roman"/>
          <w:sz w:val="26"/>
          <w:szCs w:val="26"/>
        </w:rPr>
        <w:t xml:space="preserve"> that licenses that are exempted by s. 8 (2) (f) of the Principal Act should be licenses similar to a trading licence issued under the Act cannot hold water</w:t>
      </w:r>
      <w:r w:rsidR="00CD1DE9">
        <w:rPr>
          <w:rFonts w:ascii="Bookman Old Style" w:hAnsi="Bookman Old Style" w:cs="Times New Roman"/>
          <w:sz w:val="26"/>
          <w:szCs w:val="26"/>
        </w:rPr>
        <w:t>.</w:t>
      </w:r>
      <w:r w:rsidR="00972000">
        <w:rPr>
          <w:rFonts w:ascii="Bookman Old Style" w:hAnsi="Bookman Old Style" w:cs="Times New Roman"/>
          <w:sz w:val="26"/>
          <w:szCs w:val="26"/>
        </w:rPr>
        <w:t xml:space="preserve"> </w:t>
      </w:r>
      <w:r w:rsidR="00CD1DE9">
        <w:rPr>
          <w:rFonts w:ascii="Bookman Old Style" w:hAnsi="Bookman Old Style" w:cs="Times New Roman"/>
          <w:sz w:val="26"/>
          <w:szCs w:val="26"/>
        </w:rPr>
        <w:t>Local</w:t>
      </w:r>
      <w:r w:rsidR="007E443A">
        <w:rPr>
          <w:rFonts w:ascii="Bookman Old Style" w:hAnsi="Bookman Old Style" w:cs="Times New Roman"/>
          <w:sz w:val="26"/>
          <w:szCs w:val="26"/>
        </w:rPr>
        <w:t xml:space="preserve"> governments have no mandate to collect revenues from licenses and permits except </w:t>
      </w:r>
      <w:r w:rsidR="00972000" w:rsidRPr="00EC6445">
        <w:rPr>
          <w:rFonts w:ascii="Bookman Old Style" w:hAnsi="Bookman Old Style" w:cs="Times New Roman"/>
          <w:sz w:val="26"/>
          <w:szCs w:val="26"/>
        </w:rPr>
        <w:t xml:space="preserve">fees and fines on licences and permits in respect of any service rendered or regulatory power exercised by the local </w:t>
      </w:r>
      <w:r w:rsidR="0072711C">
        <w:rPr>
          <w:rFonts w:ascii="Bookman Old Style" w:hAnsi="Bookman Old Style" w:cs="Times New Roman"/>
          <w:sz w:val="26"/>
          <w:szCs w:val="26"/>
        </w:rPr>
        <w:t xml:space="preserve">government </w:t>
      </w:r>
      <w:r w:rsidR="00972000" w:rsidRPr="00EC6445">
        <w:rPr>
          <w:rFonts w:ascii="Bookman Old Style" w:hAnsi="Bookman Old Style" w:cs="Times New Roman"/>
          <w:sz w:val="26"/>
          <w:szCs w:val="26"/>
        </w:rPr>
        <w:t>council</w:t>
      </w:r>
      <w:r w:rsidR="007E443A">
        <w:rPr>
          <w:rFonts w:ascii="Bookman Old Style" w:hAnsi="Bookman Old Style" w:cs="Times New Roman"/>
          <w:sz w:val="26"/>
          <w:szCs w:val="26"/>
        </w:rPr>
        <w:t>.</w:t>
      </w:r>
      <w:r w:rsidR="00CD1DE9">
        <w:rPr>
          <w:rFonts w:ascii="Bookman Old Style" w:hAnsi="Bookman Old Style" w:cs="Times New Roman"/>
          <w:sz w:val="26"/>
          <w:szCs w:val="26"/>
        </w:rPr>
        <w:t xml:space="preserve"> </w:t>
      </w:r>
    </w:p>
    <w:p w:rsidR="00E44E80" w:rsidRPr="00E44E80" w:rsidRDefault="00CD1DE9" w:rsidP="00AC6580">
      <w:pPr>
        <w:autoSpaceDE w:val="0"/>
        <w:autoSpaceDN w:val="0"/>
        <w:adjustRightInd w:val="0"/>
        <w:spacing w:after="360" w:line="360" w:lineRule="auto"/>
        <w:ind w:right="360"/>
        <w:jc w:val="both"/>
        <w:rPr>
          <w:rFonts w:ascii="Bookman Old Style" w:hAnsi="Bookman Old Style"/>
          <w:sz w:val="26"/>
          <w:szCs w:val="26"/>
          <w:lang w:eastAsia="en-GB"/>
        </w:rPr>
      </w:pPr>
      <w:r>
        <w:rPr>
          <w:rFonts w:ascii="Bookman Old Style" w:hAnsi="Bookman Old Style" w:cs="Times New Roman"/>
          <w:sz w:val="26"/>
          <w:szCs w:val="26"/>
        </w:rPr>
        <w:t xml:space="preserve">In addition, the </w:t>
      </w:r>
      <w:r w:rsidR="008A6473">
        <w:rPr>
          <w:rFonts w:ascii="Bookman Old Style" w:hAnsi="Bookman Old Style" w:cs="Times New Roman"/>
          <w:sz w:val="26"/>
          <w:szCs w:val="26"/>
        </w:rPr>
        <w:t>words</w:t>
      </w:r>
      <w:r w:rsidR="00920602">
        <w:rPr>
          <w:rFonts w:ascii="Bookman Old Style" w:hAnsi="Bookman Old Style" w:cs="Times New Roman"/>
          <w:sz w:val="26"/>
          <w:szCs w:val="26"/>
        </w:rPr>
        <w:t xml:space="preserve"> </w:t>
      </w:r>
      <w:r>
        <w:rPr>
          <w:rFonts w:ascii="Bookman Old Style" w:hAnsi="Bookman Old Style" w:cs="Times New Roman"/>
          <w:sz w:val="26"/>
          <w:szCs w:val="26"/>
        </w:rPr>
        <w:t xml:space="preserve">that counsel for the Attorney General </w:t>
      </w:r>
      <w:r w:rsidR="00DB10B8">
        <w:rPr>
          <w:rFonts w:ascii="Bookman Old Style" w:hAnsi="Bookman Old Style" w:cs="Times New Roman"/>
          <w:sz w:val="26"/>
          <w:szCs w:val="26"/>
        </w:rPr>
        <w:t xml:space="preserve">proposed should be </w:t>
      </w:r>
      <w:r>
        <w:rPr>
          <w:rFonts w:ascii="Bookman Old Style" w:hAnsi="Bookman Old Style" w:cs="Times New Roman"/>
          <w:sz w:val="26"/>
          <w:szCs w:val="26"/>
        </w:rPr>
        <w:t xml:space="preserve">added to </w:t>
      </w:r>
      <w:r w:rsidR="008A6473">
        <w:rPr>
          <w:rFonts w:ascii="Bookman Old Style" w:hAnsi="Bookman Old Style" w:cs="Times New Roman"/>
          <w:sz w:val="26"/>
          <w:szCs w:val="26"/>
        </w:rPr>
        <w:t>s. 8 (2) (f) of the Principal Act</w:t>
      </w:r>
      <w:r w:rsidR="00DB10B8">
        <w:rPr>
          <w:rFonts w:ascii="Bookman Old Style" w:hAnsi="Bookman Old Style" w:cs="Times New Roman"/>
          <w:sz w:val="26"/>
          <w:szCs w:val="26"/>
        </w:rPr>
        <w:t>,</w:t>
      </w:r>
      <w:r>
        <w:rPr>
          <w:rFonts w:ascii="Bookman Old Style" w:hAnsi="Bookman Old Style" w:cs="Times New Roman"/>
          <w:sz w:val="26"/>
          <w:szCs w:val="26"/>
        </w:rPr>
        <w:t xml:space="preserve"> that the license exempted </w:t>
      </w:r>
      <w:r w:rsidR="008A6473">
        <w:rPr>
          <w:rFonts w:ascii="Bookman Old Style" w:hAnsi="Bookman Old Style" w:cs="Times New Roman"/>
          <w:sz w:val="26"/>
          <w:szCs w:val="26"/>
        </w:rPr>
        <w:t>there</w:t>
      </w:r>
      <w:r>
        <w:rPr>
          <w:rFonts w:ascii="Bookman Old Style" w:hAnsi="Bookman Old Style" w:cs="Times New Roman"/>
          <w:sz w:val="26"/>
          <w:szCs w:val="26"/>
        </w:rPr>
        <w:t xml:space="preserve">by must be </w:t>
      </w:r>
      <w:r w:rsidR="0079319C">
        <w:rPr>
          <w:rFonts w:ascii="Bookman Old Style" w:hAnsi="Bookman Old Style" w:cs="Times New Roman"/>
          <w:sz w:val="26"/>
          <w:szCs w:val="26"/>
        </w:rPr>
        <w:t>“</w:t>
      </w:r>
      <w:r>
        <w:rPr>
          <w:rFonts w:ascii="Bookman Old Style" w:hAnsi="Bookman Old Style" w:cs="Times New Roman"/>
          <w:sz w:val="26"/>
          <w:szCs w:val="26"/>
        </w:rPr>
        <w:t>a license similar to</w:t>
      </w:r>
      <w:r w:rsidR="0079319C">
        <w:rPr>
          <w:rFonts w:ascii="Bookman Old Style" w:hAnsi="Bookman Old Style" w:cs="Times New Roman"/>
          <w:sz w:val="26"/>
          <w:szCs w:val="26"/>
        </w:rPr>
        <w:t xml:space="preserve"> the trading licence”</w:t>
      </w:r>
      <w:r>
        <w:rPr>
          <w:rFonts w:ascii="Bookman Old Style" w:hAnsi="Bookman Old Style" w:cs="Times New Roman"/>
          <w:sz w:val="26"/>
          <w:szCs w:val="26"/>
        </w:rPr>
        <w:t xml:space="preserve"> required under the Principal Act is not </w:t>
      </w:r>
      <w:r w:rsidR="008A6473">
        <w:rPr>
          <w:rFonts w:ascii="Bookman Old Style" w:hAnsi="Bookman Old Style" w:cs="Times New Roman"/>
          <w:sz w:val="26"/>
          <w:szCs w:val="26"/>
        </w:rPr>
        <w:t xml:space="preserve">permissible </w:t>
      </w:r>
      <w:r>
        <w:rPr>
          <w:rFonts w:ascii="Bookman Old Style" w:hAnsi="Bookman Old Style" w:cs="Times New Roman"/>
          <w:sz w:val="26"/>
          <w:szCs w:val="26"/>
        </w:rPr>
        <w:t xml:space="preserve">in the interpretation of statutes. The </w:t>
      </w:r>
      <w:r w:rsidR="00E44E80">
        <w:rPr>
          <w:rFonts w:ascii="Bookman Old Style" w:hAnsi="Bookman Old Style" w:cs="Times New Roman"/>
          <w:sz w:val="26"/>
          <w:szCs w:val="26"/>
        </w:rPr>
        <w:t>preferred approach</w:t>
      </w:r>
      <w:r w:rsidR="0079319C">
        <w:rPr>
          <w:rFonts w:ascii="Bookman Old Style" w:hAnsi="Bookman Old Style" w:cs="Times New Roman"/>
          <w:sz w:val="26"/>
          <w:szCs w:val="26"/>
        </w:rPr>
        <w:t xml:space="preserve"> was stated by Lord Diplock in </w:t>
      </w:r>
      <w:r w:rsidR="00E44E80" w:rsidRPr="00E44E80">
        <w:rPr>
          <w:rFonts w:ascii="Bookman Old Style" w:hAnsi="Bookman Old Style"/>
          <w:b/>
          <w:sz w:val="26"/>
          <w:szCs w:val="26"/>
          <w:lang w:eastAsia="en-GB"/>
        </w:rPr>
        <w:t>Dupont Steels Ltd. v. Sirs [1980] 1 WLR 142</w:t>
      </w:r>
      <w:r w:rsidR="00E44E80" w:rsidRPr="00E44E80">
        <w:rPr>
          <w:rFonts w:ascii="Bookman Old Style" w:hAnsi="Bookman Old Style"/>
          <w:sz w:val="26"/>
          <w:szCs w:val="26"/>
          <w:lang w:eastAsia="en-GB"/>
        </w:rPr>
        <w:t>, where he ruled as follows:</w:t>
      </w:r>
    </w:p>
    <w:p w:rsidR="00CD1DE9" w:rsidRDefault="00E44E80" w:rsidP="00E44E80">
      <w:pPr>
        <w:autoSpaceDE w:val="0"/>
        <w:autoSpaceDN w:val="0"/>
        <w:adjustRightInd w:val="0"/>
        <w:spacing w:after="360" w:line="360" w:lineRule="auto"/>
        <w:ind w:left="720" w:right="1080"/>
        <w:jc w:val="both"/>
        <w:rPr>
          <w:rFonts w:ascii="Bookman Old Style" w:hAnsi="Bookman Old Style" w:cs="Times New Roman"/>
          <w:i/>
          <w:sz w:val="24"/>
          <w:szCs w:val="24"/>
        </w:rPr>
      </w:pPr>
      <w:r w:rsidRPr="00E44E80">
        <w:rPr>
          <w:rFonts w:ascii="Bookman Old Style" w:hAnsi="Bookman Old Style"/>
          <w:i/>
          <w:sz w:val="24"/>
          <w:szCs w:val="24"/>
          <w:lang w:eastAsia="en-GB"/>
        </w:rPr>
        <w:t xml:space="preserve">“Where the meaning of the statutory words is plain and unambiguous it is not for the judges to invent fancied ambiguities as an excuse for failing to give effect to its plain meaning because they consider that the consequences of doing so would be inexpedient, or even unjust or immoral.” </w:t>
      </w:r>
      <w:r w:rsidR="00CD1DE9" w:rsidRPr="00E44E80">
        <w:rPr>
          <w:rFonts w:ascii="Bookman Old Style" w:hAnsi="Bookman Old Style" w:cs="Times New Roman"/>
          <w:i/>
          <w:sz w:val="24"/>
          <w:szCs w:val="24"/>
        </w:rPr>
        <w:t xml:space="preserve"> </w:t>
      </w:r>
    </w:p>
    <w:p w:rsidR="00E44E80" w:rsidRPr="00E44E80" w:rsidRDefault="00E44E80" w:rsidP="00E44E80">
      <w:pPr>
        <w:spacing w:after="360" w:line="360" w:lineRule="auto"/>
        <w:ind w:right="360"/>
        <w:jc w:val="both"/>
        <w:rPr>
          <w:rFonts w:ascii="Bookman Old Style" w:hAnsi="Bookman Old Style"/>
          <w:sz w:val="26"/>
          <w:szCs w:val="26"/>
        </w:rPr>
      </w:pPr>
      <w:r w:rsidRPr="00E44E80">
        <w:rPr>
          <w:rFonts w:ascii="Bookman Old Style" w:hAnsi="Bookman Old Style"/>
          <w:sz w:val="26"/>
          <w:szCs w:val="26"/>
          <w:lang w:eastAsia="en-GB"/>
        </w:rPr>
        <w:t>He went on to explain that  even if the omission from the plain and unambiguous statute was inadvertent</w:t>
      </w:r>
      <w:r w:rsidR="00DB10B8">
        <w:rPr>
          <w:rFonts w:ascii="Bookman Old Style" w:hAnsi="Bookman Old Style"/>
          <w:sz w:val="26"/>
          <w:szCs w:val="26"/>
          <w:lang w:eastAsia="en-GB"/>
        </w:rPr>
        <w:t>,</w:t>
      </w:r>
      <w:r w:rsidRPr="00E44E80">
        <w:rPr>
          <w:rFonts w:ascii="Bookman Old Style" w:hAnsi="Bookman Old Style"/>
          <w:sz w:val="26"/>
          <w:szCs w:val="26"/>
          <w:lang w:eastAsia="en-GB"/>
        </w:rPr>
        <w:t xml:space="preserve"> and that if Parliament had foreseen the </w:t>
      </w:r>
      <w:r w:rsidRPr="00E44E80">
        <w:rPr>
          <w:rFonts w:ascii="Bookman Old Style" w:hAnsi="Bookman Old Style"/>
          <w:i/>
          <w:sz w:val="26"/>
          <w:szCs w:val="26"/>
          <w:lang w:eastAsia="en-GB"/>
        </w:rPr>
        <w:t>casus omissus</w:t>
      </w:r>
      <w:r w:rsidRPr="00E44E80">
        <w:rPr>
          <w:rFonts w:ascii="Bookman Old Style" w:hAnsi="Bookman Old Style"/>
          <w:sz w:val="26"/>
          <w:szCs w:val="26"/>
          <w:lang w:eastAsia="en-GB"/>
        </w:rPr>
        <w:t>, it would have certainly adopted a course of action other than the literal interpretation of the statute, then the plain (and contrary to Parliament's intention) interpretation should be followed. And that if this be the case it is for Parliament, not for the judiciary, to decide whether any changes should be made to the law as stated in the Act.</w:t>
      </w:r>
      <w:r w:rsidR="008A6473">
        <w:rPr>
          <w:rFonts w:ascii="Bookman Old Style" w:hAnsi="Bookman Old Style"/>
          <w:sz w:val="26"/>
          <w:szCs w:val="26"/>
          <w:lang w:eastAsia="en-GB"/>
        </w:rPr>
        <w:t xml:space="preserve"> The same rule must of necessity apply to the Attorney General.</w:t>
      </w:r>
    </w:p>
    <w:p w:rsidR="00226485" w:rsidRDefault="00E44E80" w:rsidP="00AC6580">
      <w:pPr>
        <w:autoSpaceDE w:val="0"/>
        <w:autoSpaceDN w:val="0"/>
        <w:adjustRightInd w:val="0"/>
        <w:spacing w:after="360" w:line="360" w:lineRule="auto"/>
        <w:ind w:right="360"/>
        <w:jc w:val="both"/>
        <w:rPr>
          <w:rFonts w:ascii="Bookman Old Style" w:hAnsi="Bookman Old Style" w:cs="Times New Roman"/>
          <w:sz w:val="26"/>
          <w:szCs w:val="26"/>
        </w:rPr>
      </w:pPr>
      <w:r>
        <w:rPr>
          <w:rFonts w:ascii="Bookman Old Style" w:hAnsi="Bookman Old Style"/>
          <w:sz w:val="26"/>
          <w:szCs w:val="26"/>
          <w:lang w:eastAsia="en-GB"/>
        </w:rPr>
        <w:t>A few questions may be posed here to advance the discussion above.</w:t>
      </w:r>
      <w:r w:rsidRPr="00EC6445">
        <w:rPr>
          <w:rFonts w:ascii="Bookman Old Style" w:hAnsi="Bookman Old Style" w:cs="Times New Roman"/>
          <w:sz w:val="26"/>
          <w:szCs w:val="26"/>
        </w:rPr>
        <w:t xml:space="preserve"> </w:t>
      </w:r>
      <w:r w:rsidR="00141EC0" w:rsidRPr="00EC6445">
        <w:rPr>
          <w:rFonts w:ascii="Bookman Old Style" w:hAnsi="Bookman Old Style" w:cs="Times New Roman"/>
          <w:sz w:val="26"/>
          <w:szCs w:val="26"/>
        </w:rPr>
        <w:t>If local and urban councils do not have the mandate to regulate financial institution business, why then would they issue licenses to them?</w:t>
      </w:r>
      <w:r w:rsidR="009D5FF2">
        <w:rPr>
          <w:rFonts w:ascii="Bookman Old Style" w:hAnsi="Bookman Old Style" w:cs="Times New Roman"/>
          <w:sz w:val="26"/>
          <w:szCs w:val="26"/>
        </w:rPr>
        <w:t xml:space="preserve"> Would it be solely for the purpose of obtaining revenue?</w:t>
      </w:r>
      <w:r w:rsidR="00141EC0" w:rsidRPr="00EC6445">
        <w:rPr>
          <w:rFonts w:ascii="Bookman Old Style" w:hAnsi="Bookman Old Style" w:cs="Times New Roman"/>
          <w:sz w:val="26"/>
          <w:szCs w:val="26"/>
        </w:rPr>
        <w:t xml:space="preserve"> What criteria would they use to establish which </w:t>
      </w:r>
      <w:r w:rsidR="00B21A6C">
        <w:rPr>
          <w:rFonts w:ascii="Bookman Old Style" w:hAnsi="Bookman Old Style" w:cs="Times New Roman"/>
          <w:sz w:val="26"/>
          <w:szCs w:val="26"/>
        </w:rPr>
        <w:t>financial</w:t>
      </w:r>
      <w:r w:rsidR="00141EC0" w:rsidRPr="00EC6445">
        <w:rPr>
          <w:rFonts w:ascii="Bookman Old Style" w:hAnsi="Bookman Old Style" w:cs="Times New Roman"/>
          <w:sz w:val="26"/>
          <w:szCs w:val="26"/>
        </w:rPr>
        <w:t xml:space="preserve"> institution is deserving of a license for the next financial year</w:t>
      </w:r>
      <w:r w:rsidR="00A231AE" w:rsidRPr="00EC6445">
        <w:rPr>
          <w:rFonts w:ascii="Bookman Old Style" w:hAnsi="Bookman Old Style" w:cs="Times New Roman"/>
          <w:sz w:val="26"/>
          <w:szCs w:val="26"/>
        </w:rPr>
        <w:t xml:space="preserve"> or not</w:t>
      </w:r>
      <w:r w:rsidR="00141EC0" w:rsidRPr="00EC6445">
        <w:rPr>
          <w:rFonts w:ascii="Bookman Old Style" w:hAnsi="Bookman Old Style" w:cs="Times New Roman"/>
          <w:sz w:val="26"/>
          <w:szCs w:val="26"/>
        </w:rPr>
        <w:t>, or at all?</w:t>
      </w:r>
      <w:r w:rsidR="0053276E" w:rsidRPr="00EC6445">
        <w:rPr>
          <w:rFonts w:ascii="Bookman Old Style" w:hAnsi="Bookman Old Style" w:cs="Times New Roman"/>
          <w:sz w:val="26"/>
          <w:szCs w:val="26"/>
        </w:rPr>
        <w:t xml:space="preserve"> </w:t>
      </w:r>
      <w:r w:rsidR="0007737C">
        <w:rPr>
          <w:rFonts w:ascii="Bookman Old Style" w:hAnsi="Bookman Old Style" w:cs="Times New Roman"/>
          <w:sz w:val="26"/>
          <w:szCs w:val="26"/>
        </w:rPr>
        <w:t xml:space="preserve">The criteria considered by the Central </w:t>
      </w:r>
      <w:r w:rsidR="008A6473">
        <w:rPr>
          <w:rFonts w:ascii="Bookman Old Style" w:hAnsi="Bookman Old Style" w:cs="Times New Roman"/>
          <w:sz w:val="26"/>
          <w:szCs w:val="26"/>
        </w:rPr>
        <w:t xml:space="preserve">Bank </w:t>
      </w:r>
      <w:r w:rsidR="0007737C">
        <w:rPr>
          <w:rFonts w:ascii="Bookman Old Style" w:hAnsi="Bookman Old Style" w:cs="Times New Roman"/>
          <w:sz w:val="26"/>
          <w:szCs w:val="26"/>
        </w:rPr>
        <w:t xml:space="preserve">before it issues a license to a financial institution </w:t>
      </w:r>
      <w:r w:rsidR="008A6473">
        <w:rPr>
          <w:rFonts w:ascii="Bookman Old Style" w:hAnsi="Bookman Old Style" w:cs="Times New Roman"/>
          <w:sz w:val="26"/>
          <w:szCs w:val="26"/>
        </w:rPr>
        <w:t xml:space="preserve">are </w:t>
      </w:r>
      <w:r w:rsidR="0007737C">
        <w:rPr>
          <w:rFonts w:ascii="Bookman Old Style" w:hAnsi="Bookman Old Style" w:cs="Times New Roman"/>
          <w:sz w:val="26"/>
          <w:szCs w:val="26"/>
        </w:rPr>
        <w:t>contained in s.</w:t>
      </w:r>
      <w:r w:rsidR="00264D1A">
        <w:rPr>
          <w:rFonts w:ascii="Bookman Old Style" w:hAnsi="Bookman Old Style" w:cs="Times New Roman"/>
          <w:sz w:val="26"/>
          <w:szCs w:val="26"/>
        </w:rPr>
        <w:t xml:space="preserve">11 of the FI Act. The criteria are very detailed and stringent and the Central </w:t>
      </w:r>
      <w:r w:rsidR="008A6473">
        <w:rPr>
          <w:rFonts w:ascii="Bookman Old Style" w:hAnsi="Bookman Old Style" w:cs="Times New Roman"/>
          <w:sz w:val="26"/>
          <w:szCs w:val="26"/>
        </w:rPr>
        <w:t>Bank</w:t>
      </w:r>
      <w:r w:rsidR="00226485">
        <w:rPr>
          <w:rFonts w:ascii="Bookman Old Style" w:hAnsi="Bookman Old Style" w:cs="Times New Roman"/>
          <w:sz w:val="26"/>
          <w:szCs w:val="26"/>
        </w:rPr>
        <w:t>, I believe,</w:t>
      </w:r>
      <w:r w:rsidR="00264D1A">
        <w:rPr>
          <w:rFonts w:ascii="Bookman Old Style" w:hAnsi="Bookman Old Style" w:cs="Times New Roman"/>
          <w:sz w:val="26"/>
          <w:szCs w:val="26"/>
        </w:rPr>
        <w:t xml:space="preserve"> follows them to the letter.</w:t>
      </w:r>
      <w:r w:rsidR="00226485">
        <w:rPr>
          <w:rFonts w:ascii="Bookman Old Style" w:hAnsi="Bookman Old Style" w:cs="Times New Roman"/>
          <w:sz w:val="26"/>
          <w:szCs w:val="26"/>
        </w:rPr>
        <w:t xml:space="preserve"> </w:t>
      </w:r>
    </w:p>
    <w:p w:rsidR="008A6473" w:rsidRDefault="00226485" w:rsidP="00AC6580">
      <w:pPr>
        <w:autoSpaceDE w:val="0"/>
        <w:autoSpaceDN w:val="0"/>
        <w:adjustRightInd w:val="0"/>
        <w:spacing w:after="360" w:line="360" w:lineRule="auto"/>
        <w:ind w:right="360"/>
        <w:jc w:val="both"/>
        <w:rPr>
          <w:rFonts w:ascii="Bookman Old Style" w:hAnsi="Bookman Old Style" w:cs="Times New Roman"/>
          <w:sz w:val="26"/>
          <w:szCs w:val="26"/>
        </w:rPr>
      </w:pPr>
      <w:r>
        <w:rPr>
          <w:rFonts w:ascii="Bookman Old Style" w:hAnsi="Bookman Old Style" w:cs="Times New Roman"/>
          <w:sz w:val="26"/>
          <w:szCs w:val="26"/>
        </w:rPr>
        <w:t xml:space="preserve">Compared to the long list in s.11 of the FI Act, s.11 of the Trade (Licensing) Act provides that a trading license shall be in the prescribed form; be granted subject to such conditions as may be prescribed; and shall specify the premises in respect of which it is granted. If it is the concern of licensing authorities under the Trade (Licensing) Act that financial institutions will carry on their businesses in public places that are not suitable for such business, thus </w:t>
      </w:r>
      <w:r w:rsidR="007B79E7">
        <w:rPr>
          <w:rFonts w:ascii="Bookman Old Style" w:hAnsi="Bookman Old Style" w:cs="Times New Roman"/>
          <w:sz w:val="26"/>
          <w:szCs w:val="26"/>
        </w:rPr>
        <w:t xml:space="preserve">presenting </w:t>
      </w:r>
      <w:r>
        <w:rPr>
          <w:rFonts w:ascii="Bookman Old Style" w:hAnsi="Bookman Old Style" w:cs="Times New Roman"/>
          <w:sz w:val="26"/>
          <w:szCs w:val="26"/>
        </w:rPr>
        <w:t xml:space="preserve">a need to prohibit, restrict and license them in carrying out </w:t>
      </w:r>
      <w:r w:rsidR="00E12BC9">
        <w:rPr>
          <w:rFonts w:ascii="Bookman Old Style" w:hAnsi="Bookman Old Style" w:cs="Times New Roman"/>
          <w:sz w:val="26"/>
          <w:szCs w:val="26"/>
        </w:rPr>
        <w:t>such</w:t>
      </w:r>
      <w:r>
        <w:rPr>
          <w:rFonts w:ascii="Bookman Old Style" w:hAnsi="Bookman Old Style" w:cs="Times New Roman"/>
          <w:sz w:val="26"/>
          <w:szCs w:val="26"/>
        </w:rPr>
        <w:t xml:space="preserve"> business on any street or public place</w:t>
      </w:r>
      <w:r w:rsidR="008A6473">
        <w:rPr>
          <w:rFonts w:ascii="Bookman Old Style" w:hAnsi="Bookman Old Style" w:cs="Times New Roman"/>
          <w:sz w:val="26"/>
          <w:szCs w:val="26"/>
        </w:rPr>
        <w:t xml:space="preserve"> </w:t>
      </w:r>
      <w:r>
        <w:rPr>
          <w:rFonts w:ascii="Bookman Old Style" w:hAnsi="Bookman Old Style" w:cs="Times New Roman"/>
          <w:sz w:val="26"/>
          <w:szCs w:val="26"/>
        </w:rPr>
        <w:t xml:space="preserve">in </w:t>
      </w:r>
      <w:r w:rsidR="008A6473">
        <w:rPr>
          <w:rFonts w:ascii="Bookman Old Style" w:hAnsi="Bookman Old Style" w:cs="Times New Roman"/>
          <w:sz w:val="26"/>
          <w:szCs w:val="26"/>
        </w:rPr>
        <w:t xml:space="preserve">the </w:t>
      </w:r>
      <w:r>
        <w:rPr>
          <w:rFonts w:ascii="Bookman Old Style" w:hAnsi="Bookman Old Style" w:cs="Times New Roman"/>
          <w:sz w:val="26"/>
          <w:szCs w:val="26"/>
        </w:rPr>
        <w:t xml:space="preserve">terms of </w:t>
      </w:r>
      <w:r w:rsidR="00E12BC9">
        <w:rPr>
          <w:rFonts w:ascii="Bookman Old Style" w:hAnsi="Bookman Old Style" w:cs="Times New Roman"/>
          <w:sz w:val="26"/>
          <w:szCs w:val="26"/>
        </w:rPr>
        <w:t>Item</w:t>
      </w:r>
      <w:r>
        <w:rPr>
          <w:rFonts w:ascii="Bookman Old Style" w:hAnsi="Bookman Old Style" w:cs="Times New Roman"/>
          <w:sz w:val="26"/>
          <w:szCs w:val="26"/>
        </w:rPr>
        <w:t xml:space="preserve"> 3(a) of Part 3 to Schedule 2 of the Local Governments Act, then that is </w:t>
      </w:r>
      <w:r w:rsidR="008A6473">
        <w:rPr>
          <w:rFonts w:ascii="Bookman Old Style" w:hAnsi="Bookman Old Style" w:cs="Times New Roman"/>
          <w:sz w:val="26"/>
          <w:szCs w:val="26"/>
        </w:rPr>
        <w:t xml:space="preserve">well </w:t>
      </w:r>
      <w:r>
        <w:rPr>
          <w:rFonts w:ascii="Bookman Old Style" w:hAnsi="Bookman Old Style" w:cs="Times New Roman"/>
          <w:sz w:val="26"/>
          <w:szCs w:val="26"/>
        </w:rPr>
        <w:t>taken care of by the FI Act</w:t>
      </w:r>
      <w:r w:rsidR="008A6473">
        <w:rPr>
          <w:rFonts w:ascii="Bookman Old Style" w:hAnsi="Bookman Old Style" w:cs="Times New Roman"/>
          <w:sz w:val="26"/>
          <w:szCs w:val="26"/>
        </w:rPr>
        <w:t xml:space="preserve"> as is explained below. </w:t>
      </w:r>
    </w:p>
    <w:p w:rsidR="004605FC" w:rsidRDefault="00226485" w:rsidP="00AC6580">
      <w:pPr>
        <w:autoSpaceDE w:val="0"/>
        <w:autoSpaceDN w:val="0"/>
        <w:adjustRightInd w:val="0"/>
        <w:spacing w:after="360" w:line="360" w:lineRule="auto"/>
        <w:ind w:right="360"/>
        <w:jc w:val="both"/>
        <w:rPr>
          <w:rFonts w:ascii="Bookman Old Style" w:hAnsi="Bookman Old Style" w:cs="Times New Roman"/>
          <w:sz w:val="26"/>
          <w:szCs w:val="26"/>
        </w:rPr>
      </w:pPr>
      <w:r>
        <w:rPr>
          <w:rFonts w:ascii="Bookman Old Style" w:hAnsi="Bookman Old Style" w:cs="Times New Roman"/>
          <w:sz w:val="26"/>
          <w:szCs w:val="26"/>
        </w:rPr>
        <w:t xml:space="preserve">Section </w:t>
      </w:r>
      <w:r w:rsidR="00C2149B">
        <w:rPr>
          <w:rFonts w:ascii="Bookman Old Style" w:hAnsi="Bookman Old Style" w:cs="Times New Roman"/>
          <w:sz w:val="26"/>
          <w:szCs w:val="26"/>
        </w:rPr>
        <w:t xml:space="preserve">11 (f) of the </w:t>
      </w:r>
      <w:r w:rsidR="008A6473">
        <w:rPr>
          <w:rFonts w:ascii="Bookman Old Style" w:hAnsi="Bookman Old Style" w:cs="Times New Roman"/>
          <w:sz w:val="26"/>
          <w:szCs w:val="26"/>
        </w:rPr>
        <w:t xml:space="preserve">FI </w:t>
      </w:r>
      <w:r w:rsidR="00C2149B">
        <w:rPr>
          <w:rFonts w:ascii="Bookman Old Style" w:hAnsi="Bookman Old Style" w:cs="Times New Roman"/>
          <w:sz w:val="26"/>
          <w:szCs w:val="26"/>
        </w:rPr>
        <w:t xml:space="preserve">Act requires the Central Bank to consider the geographic locations and branch distribution network of the proposed business. </w:t>
      </w:r>
      <w:r w:rsidR="00E12BC9">
        <w:rPr>
          <w:rFonts w:ascii="Bookman Old Style" w:hAnsi="Bookman Old Style" w:cs="Times New Roman"/>
          <w:sz w:val="26"/>
          <w:szCs w:val="26"/>
        </w:rPr>
        <w:t xml:space="preserve">And </w:t>
      </w:r>
      <w:r w:rsidR="00C2149B">
        <w:rPr>
          <w:rFonts w:ascii="Bookman Old Style" w:hAnsi="Bookman Old Style" w:cs="Times New Roman"/>
          <w:sz w:val="26"/>
          <w:szCs w:val="26"/>
        </w:rPr>
        <w:t>under s.12 (</w:t>
      </w:r>
      <w:r w:rsidR="00124B05">
        <w:rPr>
          <w:rFonts w:ascii="Bookman Old Style" w:hAnsi="Bookman Old Style" w:cs="Times New Roman"/>
          <w:sz w:val="26"/>
          <w:szCs w:val="26"/>
        </w:rPr>
        <w:t>4</w:t>
      </w:r>
      <w:r w:rsidR="00C2149B">
        <w:rPr>
          <w:rFonts w:ascii="Bookman Old Style" w:hAnsi="Bookman Old Style" w:cs="Times New Roman"/>
          <w:sz w:val="26"/>
          <w:szCs w:val="26"/>
        </w:rPr>
        <w:t>)</w:t>
      </w:r>
      <w:r w:rsidR="007B79E7">
        <w:rPr>
          <w:rFonts w:ascii="Bookman Old Style" w:hAnsi="Bookman Old Style" w:cs="Times New Roman"/>
          <w:sz w:val="26"/>
          <w:szCs w:val="26"/>
        </w:rPr>
        <w:t xml:space="preserve"> </w:t>
      </w:r>
      <w:r w:rsidR="00E12BC9">
        <w:rPr>
          <w:rFonts w:ascii="Bookman Old Style" w:hAnsi="Bookman Old Style" w:cs="Times New Roman"/>
          <w:sz w:val="26"/>
          <w:szCs w:val="26"/>
        </w:rPr>
        <w:t>(d), a license issued by the Central Bank clearly indicates the place or places at which the licensee is authorised to conduct business.</w:t>
      </w:r>
      <w:r w:rsidR="007B79E7">
        <w:rPr>
          <w:rFonts w:ascii="Bookman Old Style" w:hAnsi="Bookman Old Style" w:cs="Times New Roman"/>
          <w:sz w:val="26"/>
          <w:szCs w:val="26"/>
        </w:rPr>
        <w:t xml:space="preserve"> It is for that reason that s.14 (2) of the FI Act requires that a license granted under s.12 of the Act shall be kept displayed in its original form in a conspicuous place in the premises in which the financial institution carrie</w:t>
      </w:r>
      <w:r w:rsidR="00DB4B8D">
        <w:rPr>
          <w:rFonts w:ascii="Bookman Old Style" w:hAnsi="Bookman Old Style" w:cs="Times New Roman"/>
          <w:sz w:val="26"/>
          <w:szCs w:val="26"/>
        </w:rPr>
        <w:t>s</w:t>
      </w:r>
      <w:r w:rsidR="007B79E7">
        <w:rPr>
          <w:rFonts w:ascii="Bookman Old Style" w:hAnsi="Bookman Old Style" w:cs="Times New Roman"/>
          <w:sz w:val="26"/>
          <w:szCs w:val="26"/>
        </w:rPr>
        <w:t xml:space="preserve"> on its lawful</w:t>
      </w:r>
      <w:r w:rsidR="000443C8">
        <w:rPr>
          <w:rFonts w:ascii="Bookman Old Style" w:hAnsi="Bookman Old Style" w:cs="Times New Roman"/>
          <w:sz w:val="26"/>
          <w:szCs w:val="26"/>
        </w:rPr>
        <w:t xml:space="preserve"> business, and copies of it similarly displayed in each of its branches. Th</w:t>
      </w:r>
      <w:r w:rsidR="00E12BC9">
        <w:rPr>
          <w:rFonts w:ascii="Bookman Old Style" w:hAnsi="Bookman Old Style" w:cs="Times New Roman"/>
          <w:sz w:val="26"/>
          <w:szCs w:val="26"/>
        </w:rPr>
        <w:t xml:space="preserve">ere appears to be no need for the local authority to license such place again for carrying on the </w:t>
      </w:r>
      <w:r w:rsidR="00DB4B8D">
        <w:rPr>
          <w:rFonts w:ascii="Bookman Old Style" w:hAnsi="Bookman Old Style" w:cs="Times New Roman"/>
          <w:sz w:val="26"/>
          <w:szCs w:val="26"/>
        </w:rPr>
        <w:t xml:space="preserve">same </w:t>
      </w:r>
      <w:r w:rsidR="00E12BC9">
        <w:rPr>
          <w:rFonts w:ascii="Bookman Old Style" w:hAnsi="Bookman Old Style" w:cs="Times New Roman"/>
          <w:sz w:val="26"/>
          <w:szCs w:val="26"/>
        </w:rPr>
        <w:t>business</w:t>
      </w:r>
      <w:r w:rsidR="009717FE">
        <w:rPr>
          <w:rFonts w:ascii="Bookman Old Style" w:hAnsi="Bookman Old Style" w:cs="Times New Roman"/>
          <w:sz w:val="26"/>
          <w:szCs w:val="26"/>
        </w:rPr>
        <w:t>, save for the purpose of earning revenue</w:t>
      </w:r>
      <w:r w:rsidR="004605FC">
        <w:rPr>
          <w:rFonts w:ascii="Bookman Old Style" w:hAnsi="Bookman Old Style" w:cs="Times New Roman"/>
          <w:sz w:val="26"/>
          <w:szCs w:val="26"/>
        </w:rPr>
        <w:t>,</w:t>
      </w:r>
      <w:r w:rsidR="00DB4B8D">
        <w:rPr>
          <w:rFonts w:ascii="Bookman Old Style" w:hAnsi="Bookman Old Style" w:cs="Times New Roman"/>
          <w:sz w:val="26"/>
          <w:szCs w:val="26"/>
        </w:rPr>
        <w:t xml:space="preserve"> which </w:t>
      </w:r>
      <w:r w:rsidR="009717FE">
        <w:rPr>
          <w:rFonts w:ascii="Bookman Old Style" w:hAnsi="Bookman Old Style" w:cs="Times New Roman"/>
          <w:sz w:val="26"/>
          <w:szCs w:val="26"/>
        </w:rPr>
        <w:t xml:space="preserve">as </w:t>
      </w:r>
      <w:r w:rsidR="004605FC">
        <w:rPr>
          <w:rFonts w:ascii="Bookman Old Style" w:hAnsi="Bookman Old Style" w:cs="Times New Roman"/>
          <w:sz w:val="26"/>
          <w:szCs w:val="26"/>
        </w:rPr>
        <w:t xml:space="preserve">was </w:t>
      </w:r>
      <w:r w:rsidR="009717FE">
        <w:rPr>
          <w:rFonts w:ascii="Bookman Old Style" w:hAnsi="Bookman Old Style" w:cs="Times New Roman"/>
          <w:sz w:val="26"/>
          <w:szCs w:val="26"/>
        </w:rPr>
        <w:t xml:space="preserve">advanced </w:t>
      </w:r>
      <w:r w:rsidR="00B14126">
        <w:rPr>
          <w:rFonts w:ascii="Bookman Old Style" w:hAnsi="Bookman Old Style" w:cs="Times New Roman"/>
          <w:sz w:val="26"/>
          <w:szCs w:val="26"/>
        </w:rPr>
        <w:t xml:space="preserve">here </w:t>
      </w:r>
      <w:r w:rsidR="008A6473" w:rsidRPr="004605FC">
        <w:rPr>
          <w:rFonts w:ascii="Bookman Old Style" w:hAnsi="Bookman Old Style" w:cs="Times New Roman"/>
          <w:sz w:val="26"/>
          <w:szCs w:val="26"/>
        </w:rPr>
        <w:t>for the Attorney General</w:t>
      </w:r>
      <w:r w:rsidR="004605FC" w:rsidRPr="004605FC">
        <w:rPr>
          <w:rFonts w:ascii="Bookman Old Style" w:hAnsi="Bookman Old Style" w:cs="Times New Roman"/>
          <w:sz w:val="26"/>
          <w:szCs w:val="26"/>
        </w:rPr>
        <w:t>,</w:t>
      </w:r>
      <w:r w:rsidR="008A6473" w:rsidRPr="004605FC">
        <w:rPr>
          <w:rFonts w:ascii="Bookman Old Style" w:hAnsi="Bookman Old Style" w:cs="Times New Roman"/>
          <w:sz w:val="26"/>
          <w:szCs w:val="26"/>
        </w:rPr>
        <w:t xml:space="preserve"> the applicants are</w:t>
      </w:r>
      <w:r w:rsidR="004605FC">
        <w:rPr>
          <w:rFonts w:ascii="Bookman Old Style" w:hAnsi="Bookman Old Style" w:cs="Times New Roman"/>
          <w:sz w:val="26"/>
          <w:szCs w:val="26"/>
        </w:rPr>
        <w:t xml:space="preserve"> “intending to dodge.” </w:t>
      </w:r>
    </w:p>
    <w:p w:rsidR="00DB4B8D" w:rsidRDefault="004605FC" w:rsidP="00AC6580">
      <w:pPr>
        <w:autoSpaceDE w:val="0"/>
        <w:autoSpaceDN w:val="0"/>
        <w:adjustRightInd w:val="0"/>
        <w:spacing w:after="360" w:line="360" w:lineRule="auto"/>
        <w:ind w:right="360"/>
        <w:jc w:val="both"/>
        <w:rPr>
          <w:rFonts w:ascii="Bookman Old Style" w:hAnsi="Bookman Old Style" w:cs="Times New Roman"/>
          <w:sz w:val="26"/>
          <w:szCs w:val="26"/>
        </w:rPr>
      </w:pPr>
      <w:r>
        <w:rPr>
          <w:rFonts w:ascii="Bookman Old Style" w:hAnsi="Bookman Old Style" w:cs="Times New Roman"/>
          <w:sz w:val="26"/>
          <w:szCs w:val="26"/>
        </w:rPr>
        <w:t>It is also my view that t</w:t>
      </w:r>
      <w:r w:rsidR="00DB4B8D">
        <w:rPr>
          <w:rFonts w:ascii="Bookman Old Style" w:hAnsi="Bookman Old Style" w:cs="Times New Roman"/>
          <w:sz w:val="26"/>
          <w:szCs w:val="26"/>
        </w:rPr>
        <w:t>he issuance of two licenses for the same business, one by the central government and another by the local government cannot be a rational manner of improving the collection of revenue.</w:t>
      </w:r>
      <w:r w:rsidR="006733AA">
        <w:rPr>
          <w:rFonts w:ascii="Bookman Old Style" w:hAnsi="Bookman Old Style" w:cs="Times New Roman"/>
          <w:sz w:val="26"/>
          <w:szCs w:val="26"/>
        </w:rPr>
        <w:t xml:space="preserve"> Given the financial linkages between </w:t>
      </w:r>
      <w:r w:rsidR="002E49E5">
        <w:rPr>
          <w:rFonts w:ascii="Bookman Old Style" w:hAnsi="Bookman Old Style" w:cs="Times New Roman"/>
          <w:sz w:val="26"/>
          <w:szCs w:val="26"/>
        </w:rPr>
        <w:t xml:space="preserve">the </w:t>
      </w:r>
      <w:r w:rsidR="006733AA">
        <w:rPr>
          <w:rFonts w:ascii="Bookman Old Style" w:hAnsi="Bookman Old Style" w:cs="Times New Roman"/>
          <w:sz w:val="26"/>
          <w:szCs w:val="26"/>
        </w:rPr>
        <w:t>central government and the local governments it appears to be a double collection that would be unfair</w:t>
      </w:r>
      <w:r w:rsidR="002E49E5">
        <w:rPr>
          <w:rFonts w:ascii="Bookman Old Style" w:hAnsi="Bookman Old Style" w:cs="Times New Roman"/>
          <w:sz w:val="26"/>
          <w:szCs w:val="26"/>
        </w:rPr>
        <w:t xml:space="preserve"> to the licensee</w:t>
      </w:r>
      <w:r w:rsidR="006733AA">
        <w:rPr>
          <w:rFonts w:ascii="Bookman Old Style" w:hAnsi="Bookman Old Style" w:cs="Times New Roman"/>
          <w:sz w:val="26"/>
          <w:szCs w:val="26"/>
        </w:rPr>
        <w:t>.</w:t>
      </w:r>
      <w:r w:rsidR="004C60B4">
        <w:rPr>
          <w:rFonts w:ascii="Bookman Old Style" w:hAnsi="Bookman Old Style" w:cs="Times New Roman"/>
          <w:sz w:val="26"/>
          <w:szCs w:val="26"/>
        </w:rPr>
        <w:t xml:space="preserve"> Its effects may also, due to the resultant increased cost of doing business, impede the expansion of </w:t>
      </w:r>
      <w:r w:rsidR="00CD7FEB">
        <w:rPr>
          <w:rFonts w:ascii="Bookman Old Style" w:hAnsi="Bookman Old Style" w:cs="Times New Roman"/>
          <w:sz w:val="26"/>
          <w:szCs w:val="26"/>
        </w:rPr>
        <w:t xml:space="preserve">the </w:t>
      </w:r>
      <w:r w:rsidR="004C60B4">
        <w:rPr>
          <w:rFonts w:ascii="Bookman Old Style" w:hAnsi="Bookman Old Style" w:cs="Times New Roman"/>
          <w:sz w:val="26"/>
          <w:szCs w:val="26"/>
        </w:rPr>
        <w:t xml:space="preserve">provision </w:t>
      </w:r>
      <w:r w:rsidR="00CD7FEB">
        <w:rPr>
          <w:rFonts w:ascii="Bookman Old Style" w:hAnsi="Bookman Old Style" w:cs="Times New Roman"/>
          <w:sz w:val="26"/>
          <w:szCs w:val="26"/>
        </w:rPr>
        <w:t xml:space="preserve">of </w:t>
      </w:r>
      <w:r w:rsidR="004C60B4">
        <w:rPr>
          <w:rFonts w:ascii="Bookman Old Style" w:hAnsi="Bookman Old Style" w:cs="Times New Roman"/>
          <w:sz w:val="26"/>
          <w:szCs w:val="26"/>
        </w:rPr>
        <w:t xml:space="preserve">banking services by private companies who are in it for </w:t>
      </w:r>
      <w:r w:rsidR="00CD7FEB">
        <w:rPr>
          <w:rFonts w:ascii="Bookman Old Style" w:hAnsi="Bookman Old Style" w:cs="Times New Roman"/>
          <w:sz w:val="26"/>
          <w:szCs w:val="26"/>
        </w:rPr>
        <w:t>profit,</w:t>
      </w:r>
      <w:r w:rsidR="004C60B4">
        <w:rPr>
          <w:rFonts w:ascii="Bookman Old Style" w:hAnsi="Bookman Old Style" w:cs="Times New Roman"/>
          <w:sz w:val="26"/>
          <w:szCs w:val="26"/>
        </w:rPr>
        <w:t xml:space="preserve"> and ultimately the capacity to save</w:t>
      </w:r>
      <w:r w:rsidR="007F69B3">
        <w:rPr>
          <w:rFonts w:ascii="Bookman Old Style" w:hAnsi="Bookman Old Style" w:cs="Times New Roman"/>
          <w:sz w:val="26"/>
          <w:szCs w:val="26"/>
        </w:rPr>
        <w:t>,</w:t>
      </w:r>
      <w:r w:rsidR="004C60B4">
        <w:rPr>
          <w:rFonts w:ascii="Bookman Old Style" w:hAnsi="Bookman Old Style" w:cs="Times New Roman"/>
          <w:sz w:val="26"/>
          <w:szCs w:val="26"/>
        </w:rPr>
        <w:t xml:space="preserve"> </w:t>
      </w:r>
      <w:r w:rsidR="00A74F48">
        <w:rPr>
          <w:rFonts w:ascii="Bookman Old Style" w:hAnsi="Bookman Old Style" w:cs="Times New Roman"/>
          <w:sz w:val="26"/>
          <w:szCs w:val="26"/>
        </w:rPr>
        <w:t xml:space="preserve">much </w:t>
      </w:r>
      <w:r w:rsidR="004C60B4">
        <w:rPr>
          <w:rFonts w:ascii="Bookman Old Style" w:hAnsi="Bookman Old Style" w:cs="Times New Roman"/>
          <w:sz w:val="26"/>
          <w:szCs w:val="26"/>
        </w:rPr>
        <w:t>to the detriment of the ordinary citizen.</w:t>
      </w:r>
    </w:p>
    <w:p w:rsidR="00141EC0" w:rsidRPr="00EC6445" w:rsidRDefault="00DC1D9E" w:rsidP="00AC6580">
      <w:pPr>
        <w:autoSpaceDE w:val="0"/>
        <w:autoSpaceDN w:val="0"/>
        <w:adjustRightInd w:val="0"/>
        <w:spacing w:after="360" w:line="360" w:lineRule="auto"/>
        <w:ind w:right="360"/>
        <w:jc w:val="both"/>
        <w:rPr>
          <w:rFonts w:ascii="Bookman Old Style" w:hAnsi="Bookman Old Style" w:cs="Times New Roman"/>
          <w:sz w:val="26"/>
          <w:szCs w:val="26"/>
        </w:rPr>
      </w:pPr>
      <w:r>
        <w:rPr>
          <w:rFonts w:ascii="Bookman Old Style" w:hAnsi="Bookman Old Style" w:cs="Times New Roman"/>
          <w:sz w:val="26"/>
          <w:szCs w:val="26"/>
        </w:rPr>
        <w:t>Moreover</w:t>
      </w:r>
      <w:r w:rsidR="00300F1F">
        <w:rPr>
          <w:rFonts w:ascii="Bookman Old Style" w:hAnsi="Bookman Old Style" w:cs="Times New Roman"/>
          <w:sz w:val="26"/>
          <w:szCs w:val="26"/>
        </w:rPr>
        <w:t>, b</w:t>
      </w:r>
      <w:r w:rsidR="0053276E" w:rsidRPr="00EC6445">
        <w:rPr>
          <w:rFonts w:ascii="Bookman Old Style" w:hAnsi="Bookman Old Style" w:cs="Times New Roman"/>
          <w:sz w:val="26"/>
          <w:szCs w:val="26"/>
        </w:rPr>
        <w:t xml:space="preserve">ecause of the disconnect between the </w:t>
      </w:r>
      <w:r w:rsidR="00DF6BC3">
        <w:rPr>
          <w:rFonts w:ascii="Bookman Old Style" w:hAnsi="Bookman Old Style" w:cs="Times New Roman"/>
          <w:sz w:val="26"/>
          <w:szCs w:val="26"/>
        </w:rPr>
        <w:t xml:space="preserve">legislative </w:t>
      </w:r>
      <w:r w:rsidR="0053276E" w:rsidRPr="00EC6445">
        <w:rPr>
          <w:rFonts w:ascii="Bookman Old Style" w:hAnsi="Bookman Old Style" w:cs="Times New Roman"/>
          <w:sz w:val="26"/>
          <w:szCs w:val="26"/>
        </w:rPr>
        <w:t>intentions of licensing trade</w:t>
      </w:r>
      <w:r w:rsidR="00E44E80">
        <w:rPr>
          <w:rFonts w:ascii="Bookman Old Style" w:hAnsi="Bookman Old Style" w:cs="Times New Roman"/>
          <w:sz w:val="26"/>
          <w:szCs w:val="26"/>
        </w:rPr>
        <w:t xml:space="preserve"> in terms of the Principal Act</w:t>
      </w:r>
      <w:r w:rsidR="0053276E" w:rsidRPr="00EC6445">
        <w:rPr>
          <w:rFonts w:ascii="Bookman Old Style" w:hAnsi="Bookman Old Style" w:cs="Times New Roman"/>
          <w:sz w:val="26"/>
          <w:szCs w:val="26"/>
        </w:rPr>
        <w:t xml:space="preserve"> and </w:t>
      </w:r>
      <w:r w:rsidR="00DF6BC3">
        <w:rPr>
          <w:rFonts w:ascii="Bookman Old Style" w:hAnsi="Bookman Old Style" w:cs="Times New Roman"/>
          <w:sz w:val="26"/>
          <w:szCs w:val="26"/>
        </w:rPr>
        <w:t xml:space="preserve">the </w:t>
      </w:r>
      <w:r w:rsidR="005712D3">
        <w:rPr>
          <w:rFonts w:ascii="Bookman Old Style" w:hAnsi="Bookman Old Style" w:cs="Times New Roman"/>
          <w:sz w:val="26"/>
          <w:szCs w:val="26"/>
        </w:rPr>
        <w:t xml:space="preserve">legislative </w:t>
      </w:r>
      <w:r w:rsidR="00DF6BC3">
        <w:rPr>
          <w:rFonts w:ascii="Bookman Old Style" w:hAnsi="Bookman Old Style" w:cs="Times New Roman"/>
          <w:sz w:val="26"/>
          <w:szCs w:val="26"/>
        </w:rPr>
        <w:t xml:space="preserve">intentions of </w:t>
      </w:r>
      <w:r w:rsidR="0053276E" w:rsidRPr="00EC6445">
        <w:rPr>
          <w:rFonts w:ascii="Bookman Old Style" w:hAnsi="Bookman Old Style" w:cs="Times New Roman"/>
          <w:sz w:val="26"/>
          <w:szCs w:val="26"/>
        </w:rPr>
        <w:t>licensing financial institutions business</w:t>
      </w:r>
      <w:r w:rsidR="00300F1F">
        <w:rPr>
          <w:rFonts w:ascii="Bookman Old Style" w:hAnsi="Bookman Old Style" w:cs="Times New Roman"/>
          <w:sz w:val="26"/>
          <w:szCs w:val="26"/>
        </w:rPr>
        <w:t xml:space="preserve"> under the FI Act</w:t>
      </w:r>
      <w:r w:rsidR="0053276E" w:rsidRPr="00EC6445">
        <w:rPr>
          <w:rFonts w:ascii="Bookman Old Style" w:hAnsi="Bookman Old Style" w:cs="Times New Roman"/>
          <w:sz w:val="26"/>
          <w:szCs w:val="26"/>
        </w:rPr>
        <w:t>, certain provisions of the Principal Act seem to be absurd when applied to financial institutions. For example s.26 (1) of the Act requires every person that is granted a</w:t>
      </w:r>
      <w:r w:rsidR="00967009">
        <w:rPr>
          <w:rFonts w:ascii="Bookman Old Style" w:hAnsi="Bookman Old Style" w:cs="Times New Roman"/>
          <w:sz w:val="26"/>
          <w:szCs w:val="26"/>
        </w:rPr>
        <w:t xml:space="preserve"> license under the Act to keep </w:t>
      </w:r>
      <w:r w:rsidR="0053276E" w:rsidRPr="00EC6445">
        <w:rPr>
          <w:rFonts w:ascii="Bookman Old Style" w:hAnsi="Bookman Old Style" w:cs="Times New Roman"/>
          <w:sz w:val="26"/>
          <w:szCs w:val="26"/>
        </w:rPr>
        <w:t>or cause to be kept such books of account as are sufficient to show the true financial position of his or her trade at any time. And a person who contravenes the provisions of s. 26 (1) commits an offence and is liable to a fine not exceeding shs. 2000</w:t>
      </w:r>
      <w:r w:rsidR="00416B60" w:rsidRPr="00EC6445">
        <w:rPr>
          <w:rFonts w:ascii="Bookman Old Style" w:hAnsi="Bookman Old Style" w:cs="Times New Roman"/>
          <w:sz w:val="26"/>
          <w:szCs w:val="26"/>
        </w:rPr>
        <w:t>/=</w:t>
      </w:r>
      <w:r w:rsidR="00A111A5">
        <w:rPr>
          <w:rFonts w:ascii="Bookman Old Style" w:hAnsi="Bookman Old Style" w:cs="Times New Roman"/>
          <w:sz w:val="26"/>
          <w:szCs w:val="26"/>
        </w:rPr>
        <w:t>,</w:t>
      </w:r>
      <w:r w:rsidR="0053276E" w:rsidRPr="00EC6445">
        <w:rPr>
          <w:rFonts w:ascii="Bookman Old Style" w:hAnsi="Bookman Old Style" w:cs="Times New Roman"/>
          <w:sz w:val="26"/>
          <w:szCs w:val="26"/>
        </w:rPr>
        <w:t xml:space="preserve"> or to a term of imprisonment not exceeding six months or more</w:t>
      </w:r>
      <w:r w:rsidR="000E6A51" w:rsidRPr="00EC6445">
        <w:rPr>
          <w:rFonts w:ascii="Bookman Old Style" w:hAnsi="Bookman Old Style" w:cs="Times New Roman"/>
          <w:sz w:val="26"/>
          <w:szCs w:val="26"/>
        </w:rPr>
        <w:t xml:space="preserve">. But what in my view seems most absurd is the provision in s. 26 (3) which </w:t>
      </w:r>
      <w:r w:rsidR="008F4C33">
        <w:rPr>
          <w:rFonts w:ascii="Bookman Old Style" w:hAnsi="Bookman Old Style" w:cs="Times New Roman"/>
          <w:sz w:val="26"/>
          <w:szCs w:val="26"/>
        </w:rPr>
        <w:t>states</w:t>
      </w:r>
      <w:r w:rsidR="000E6A51" w:rsidRPr="00EC6445">
        <w:rPr>
          <w:rFonts w:ascii="Bookman Old Style" w:hAnsi="Bookman Old Style" w:cs="Times New Roman"/>
          <w:sz w:val="26"/>
          <w:szCs w:val="26"/>
        </w:rPr>
        <w:t xml:space="preserve"> that, </w:t>
      </w:r>
    </w:p>
    <w:p w:rsidR="000E6A51" w:rsidRPr="00EC6445" w:rsidRDefault="000E6A51" w:rsidP="000E6A51">
      <w:pPr>
        <w:autoSpaceDE w:val="0"/>
        <w:autoSpaceDN w:val="0"/>
        <w:adjustRightInd w:val="0"/>
        <w:spacing w:after="360" w:line="360" w:lineRule="auto"/>
        <w:ind w:left="720" w:right="1080"/>
        <w:jc w:val="both"/>
        <w:rPr>
          <w:rFonts w:ascii="Bookman Old Style" w:hAnsi="Bookman Old Style" w:cs="Times New Roman"/>
          <w:sz w:val="24"/>
          <w:szCs w:val="24"/>
        </w:rPr>
      </w:pPr>
      <w:r w:rsidRPr="00EC6445">
        <w:rPr>
          <w:rFonts w:ascii="Bookman Old Style" w:hAnsi="Bookman Old Style" w:cs="Times New Roman"/>
          <w:sz w:val="24"/>
          <w:szCs w:val="24"/>
        </w:rPr>
        <w:t>“(3) Any licensing authority or police officer of or above the rank of assistant inspector may, if satisfied that a person holding a licence granted under this Act is not complying with subsection (1), apply to a magistrate’s court presided over by a chief magistrate or a magistrate grade I for an order that the books of account of that person shall be examined, and the court may, on being satisfied that there are reasonable grounds for suspecting that the provisions of subsection (1) are not being complied with, make an order for the examination of the books either by the person making the application or by some other fit and proper person appointed by the court.”</w:t>
      </w:r>
    </w:p>
    <w:p w:rsidR="00416B60" w:rsidRPr="00EC6445" w:rsidRDefault="000E6A51" w:rsidP="0025098D">
      <w:pPr>
        <w:autoSpaceDE w:val="0"/>
        <w:autoSpaceDN w:val="0"/>
        <w:adjustRightInd w:val="0"/>
        <w:spacing w:after="360" w:line="360" w:lineRule="auto"/>
        <w:ind w:right="360"/>
        <w:jc w:val="both"/>
        <w:rPr>
          <w:rFonts w:ascii="Bookman Old Style" w:hAnsi="Bookman Old Style" w:cs="Times New Roman"/>
          <w:sz w:val="26"/>
          <w:szCs w:val="26"/>
        </w:rPr>
      </w:pPr>
      <w:r w:rsidRPr="00EC6445">
        <w:rPr>
          <w:rFonts w:ascii="Bookman Old Style" w:hAnsi="Bookman Old Style" w:cs="Times New Roman"/>
          <w:sz w:val="26"/>
          <w:szCs w:val="26"/>
        </w:rPr>
        <w:t xml:space="preserve">Although it is also true that by virtue of s.46 </w:t>
      </w:r>
      <w:r w:rsidR="00972000">
        <w:rPr>
          <w:rFonts w:ascii="Bookman Old Style" w:hAnsi="Bookman Old Style" w:cs="Times New Roman"/>
          <w:sz w:val="26"/>
          <w:szCs w:val="26"/>
        </w:rPr>
        <w:t>of</w:t>
      </w:r>
      <w:r w:rsidRPr="00EC6445">
        <w:rPr>
          <w:rFonts w:ascii="Bookman Old Style" w:hAnsi="Bookman Old Style" w:cs="Times New Roman"/>
          <w:sz w:val="26"/>
          <w:szCs w:val="26"/>
        </w:rPr>
        <w:t xml:space="preserve"> the </w:t>
      </w:r>
      <w:r w:rsidR="00A111A5">
        <w:rPr>
          <w:rFonts w:ascii="Bookman Old Style" w:hAnsi="Bookman Old Style" w:cs="Times New Roman"/>
          <w:sz w:val="26"/>
          <w:szCs w:val="26"/>
        </w:rPr>
        <w:t>FI</w:t>
      </w:r>
      <w:r w:rsidRPr="00EC6445">
        <w:rPr>
          <w:rFonts w:ascii="Bookman Old Style" w:hAnsi="Bookman Old Style" w:cs="Times New Roman"/>
          <w:sz w:val="26"/>
          <w:szCs w:val="26"/>
        </w:rPr>
        <w:t xml:space="preserve"> Act</w:t>
      </w:r>
      <w:r w:rsidR="00972000">
        <w:rPr>
          <w:rFonts w:ascii="Bookman Old Style" w:hAnsi="Bookman Old Style" w:cs="Times New Roman"/>
          <w:sz w:val="26"/>
          <w:szCs w:val="26"/>
        </w:rPr>
        <w:t>,</w:t>
      </w:r>
      <w:r w:rsidRPr="00EC6445">
        <w:rPr>
          <w:rFonts w:ascii="Bookman Old Style" w:hAnsi="Bookman Old Style" w:cs="Times New Roman"/>
          <w:sz w:val="26"/>
          <w:szCs w:val="26"/>
        </w:rPr>
        <w:t xml:space="preserve"> financial institutions are required to keep financial ledgers and other financial records which show a complete</w:t>
      </w:r>
      <w:r w:rsidR="007F69B3">
        <w:rPr>
          <w:rFonts w:ascii="Bookman Old Style" w:hAnsi="Bookman Old Style" w:cs="Times New Roman"/>
          <w:sz w:val="26"/>
          <w:szCs w:val="26"/>
        </w:rPr>
        <w:t>,</w:t>
      </w:r>
      <w:r w:rsidRPr="00EC6445">
        <w:rPr>
          <w:rFonts w:ascii="Bookman Old Style" w:hAnsi="Bookman Old Style" w:cs="Times New Roman"/>
          <w:sz w:val="26"/>
          <w:szCs w:val="26"/>
        </w:rPr>
        <w:t xml:space="preserve"> true and fair state of their affairs, and to explain their transactions and financial position to enable the Central Bank to determine whether they </w:t>
      </w:r>
      <w:r w:rsidR="00416B60" w:rsidRPr="00EC6445">
        <w:rPr>
          <w:rFonts w:ascii="Bookman Old Style" w:hAnsi="Bookman Old Style" w:cs="Times New Roman"/>
          <w:sz w:val="26"/>
          <w:szCs w:val="26"/>
        </w:rPr>
        <w:t xml:space="preserve">have complied or continue to comply with the Act, subjecting them to further possible inquiries under the Trade (Licensing) Act would be some kind of </w:t>
      </w:r>
      <w:r w:rsidR="00426571">
        <w:rPr>
          <w:rFonts w:ascii="Bookman Old Style" w:hAnsi="Bookman Old Style" w:cs="Times New Roman"/>
          <w:sz w:val="26"/>
          <w:szCs w:val="26"/>
        </w:rPr>
        <w:t xml:space="preserve">unnecessary </w:t>
      </w:r>
      <w:r w:rsidR="00416B60" w:rsidRPr="00EC6445">
        <w:rPr>
          <w:rFonts w:ascii="Bookman Old Style" w:hAnsi="Bookman Old Style" w:cs="Times New Roman"/>
          <w:sz w:val="26"/>
          <w:szCs w:val="26"/>
        </w:rPr>
        <w:t>double regulation</w:t>
      </w:r>
      <w:r w:rsidR="00A111A5">
        <w:rPr>
          <w:rFonts w:ascii="Bookman Old Style" w:hAnsi="Bookman Old Style" w:cs="Times New Roman"/>
          <w:sz w:val="26"/>
          <w:szCs w:val="26"/>
        </w:rPr>
        <w:t xml:space="preserve">. This sounds particularly absurd because the said </w:t>
      </w:r>
      <w:r w:rsidR="00416B60" w:rsidRPr="00EC6445">
        <w:rPr>
          <w:rFonts w:ascii="Bookman Old Style" w:hAnsi="Bookman Old Style" w:cs="Times New Roman"/>
          <w:sz w:val="26"/>
          <w:szCs w:val="26"/>
        </w:rPr>
        <w:t>authorities may not very well have the capacity</w:t>
      </w:r>
      <w:r w:rsidR="00A111A5">
        <w:rPr>
          <w:rFonts w:ascii="Bookman Old Style" w:hAnsi="Bookman Old Style" w:cs="Times New Roman"/>
          <w:sz w:val="26"/>
          <w:szCs w:val="26"/>
        </w:rPr>
        <w:t xml:space="preserve"> and/or necessary expertise</w:t>
      </w:r>
      <w:r w:rsidR="00416B60" w:rsidRPr="00EC6445">
        <w:rPr>
          <w:rFonts w:ascii="Bookman Old Style" w:hAnsi="Bookman Old Style" w:cs="Times New Roman"/>
          <w:sz w:val="26"/>
          <w:szCs w:val="26"/>
        </w:rPr>
        <w:t xml:space="preserve"> to establish </w:t>
      </w:r>
      <w:r w:rsidR="00A111A5">
        <w:rPr>
          <w:rFonts w:ascii="Bookman Old Style" w:hAnsi="Bookman Old Style" w:cs="Times New Roman"/>
          <w:sz w:val="26"/>
          <w:szCs w:val="26"/>
        </w:rPr>
        <w:t>whether financia</w:t>
      </w:r>
      <w:r w:rsidR="00F372BD">
        <w:rPr>
          <w:rFonts w:ascii="Bookman Old Style" w:hAnsi="Bookman Old Style" w:cs="Times New Roman"/>
          <w:sz w:val="26"/>
          <w:szCs w:val="26"/>
        </w:rPr>
        <w:t>l institutions</w:t>
      </w:r>
      <w:r w:rsidR="00A111A5" w:rsidRPr="00EC6445">
        <w:rPr>
          <w:rFonts w:ascii="Bookman Old Style" w:hAnsi="Bookman Old Style" w:cs="Times New Roman"/>
          <w:sz w:val="26"/>
          <w:szCs w:val="26"/>
        </w:rPr>
        <w:t xml:space="preserve"> </w:t>
      </w:r>
      <w:r w:rsidR="00416B60" w:rsidRPr="00EC6445">
        <w:rPr>
          <w:rFonts w:ascii="Bookman Old Style" w:hAnsi="Bookman Old Style" w:cs="Times New Roman"/>
          <w:sz w:val="26"/>
          <w:szCs w:val="26"/>
        </w:rPr>
        <w:t>are indeed complying with the law under which they operate</w:t>
      </w:r>
      <w:r w:rsidR="00A111A5">
        <w:rPr>
          <w:rFonts w:ascii="Bookman Old Style" w:hAnsi="Bookman Old Style" w:cs="Times New Roman"/>
          <w:sz w:val="26"/>
          <w:szCs w:val="26"/>
        </w:rPr>
        <w:t xml:space="preserve">, </w:t>
      </w:r>
      <w:r w:rsidR="00F372BD">
        <w:rPr>
          <w:rFonts w:ascii="Bookman Old Style" w:hAnsi="Bookman Old Style" w:cs="Times New Roman"/>
          <w:sz w:val="26"/>
          <w:szCs w:val="26"/>
        </w:rPr>
        <w:t xml:space="preserve">i.e. </w:t>
      </w:r>
      <w:r w:rsidR="00A111A5">
        <w:rPr>
          <w:rFonts w:ascii="Bookman Old Style" w:hAnsi="Bookman Old Style" w:cs="Times New Roman"/>
          <w:sz w:val="26"/>
          <w:szCs w:val="26"/>
        </w:rPr>
        <w:t>the FI Act</w:t>
      </w:r>
      <w:r w:rsidR="00F372BD">
        <w:rPr>
          <w:rFonts w:ascii="Bookman Old Style" w:hAnsi="Bookman Old Style" w:cs="Times New Roman"/>
          <w:sz w:val="26"/>
          <w:szCs w:val="26"/>
        </w:rPr>
        <w:t xml:space="preserve"> and all </w:t>
      </w:r>
      <w:r w:rsidR="009D5FF2">
        <w:rPr>
          <w:rFonts w:ascii="Bookman Old Style" w:hAnsi="Bookman Old Style" w:cs="Times New Roman"/>
          <w:sz w:val="26"/>
          <w:szCs w:val="26"/>
        </w:rPr>
        <w:t xml:space="preserve">the </w:t>
      </w:r>
      <w:r w:rsidR="00F372BD">
        <w:rPr>
          <w:rFonts w:ascii="Bookman Old Style" w:hAnsi="Bookman Old Style" w:cs="Times New Roman"/>
          <w:sz w:val="26"/>
          <w:szCs w:val="26"/>
        </w:rPr>
        <w:t>regulations thereunder</w:t>
      </w:r>
      <w:r w:rsidR="00416B60" w:rsidRPr="00EC6445">
        <w:rPr>
          <w:rFonts w:ascii="Bookman Old Style" w:hAnsi="Bookman Old Style" w:cs="Times New Roman"/>
          <w:sz w:val="26"/>
          <w:szCs w:val="26"/>
        </w:rPr>
        <w:t xml:space="preserve">. </w:t>
      </w:r>
    </w:p>
    <w:p w:rsidR="00416B60" w:rsidRPr="00EC6445" w:rsidRDefault="00124B05" w:rsidP="00E07743">
      <w:pPr>
        <w:autoSpaceDE w:val="0"/>
        <w:autoSpaceDN w:val="0"/>
        <w:adjustRightInd w:val="0"/>
        <w:spacing w:after="360" w:line="360" w:lineRule="auto"/>
        <w:ind w:right="360"/>
        <w:jc w:val="both"/>
        <w:rPr>
          <w:rFonts w:ascii="Bookman Old Style" w:hAnsi="Bookman Old Style" w:cs="Times New Roman"/>
          <w:sz w:val="26"/>
          <w:szCs w:val="26"/>
        </w:rPr>
      </w:pPr>
      <w:r>
        <w:rPr>
          <w:rFonts w:ascii="Bookman Old Style" w:hAnsi="Bookman Old Style" w:cs="Times New Roman"/>
          <w:sz w:val="26"/>
          <w:szCs w:val="26"/>
        </w:rPr>
        <w:t>And</w:t>
      </w:r>
      <w:r w:rsidR="00416B60" w:rsidRPr="00EC6445">
        <w:rPr>
          <w:rFonts w:ascii="Bookman Old Style" w:hAnsi="Bookman Old Style" w:cs="Times New Roman"/>
          <w:sz w:val="26"/>
          <w:szCs w:val="26"/>
        </w:rPr>
        <w:t xml:space="preserve"> what may be of </w:t>
      </w:r>
      <w:r w:rsidR="0025098D" w:rsidRPr="00EC6445">
        <w:rPr>
          <w:rFonts w:ascii="Bookman Old Style" w:hAnsi="Bookman Old Style" w:cs="Times New Roman"/>
          <w:sz w:val="26"/>
          <w:szCs w:val="26"/>
        </w:rPr>
        <w:t xml:space="preserve">more </w:t>
      </w:r>
      <w:r w:rsidR="00416B60" w:rsidRPr="00EC6445">
        <w:rPr>
          <w:rFonts w:ascii="Bookman Old Style" w:hAnsi="Bookman Old Style" w:cs="Times New Roman"/>
          <w:sz w:val="26"/>
          <w:szCs w:val="26"/>
        </w:rPr>
        <w:t>serious concern to financial institutions</w:t>
      </w:r>
      <w:r w:rsidR="008F4C33">
        <w:rPr>
          <w:rFonts w:ascii="Bookman Old Style" w:hAnsi="Bookman Old Style" w:cs="Times New Roman"/>
          <w:sz w:val="26"/>
          <w:szCs w:val="26"/>
        </w:rPr>
        <w:t xml:space="preserve"> </w:t>
      </w:r>
      <w:r w:rsidR="00416B60" w:rsidRPr="00EC6445">
        <w:rPr>
          <w:rFonts w:ascii="Bookman Old Style" w:hAnsi="Bookman Old Style" w:cs="Times New Roman"/>
          <w:sz w:val="26"/>
          <w:szCs w:val="26"/>
        </w:rPr>
        <w:t xml:space="preserve">if the Principal Act is to be applied to </w:t>
      </w:r>
      <w:r w:rsidR="007F69B3">
        <w:rPr>
          <w:rFonts w:ascii="Bookman Old Style" w:hAnsi="Bookman Old Style" w:cs="Times New Roman"/>
          <w:sz w:val="26"/>
          <w:szCs w:val="26"/>
        </w:rPr>
        <w:t>them</w:t>
      </w:r>
      <w:r w:rsidR="0025098D" w:rsidRPr="00EC6445">
        <w:rPr>
          <w:rFonts w:ascii="Bookman Old Style" w:hAnsi="Bookman Old Style" w:cs="Times New Roman"/>
          <w:sz w:val="26"/>
          <w:szCs w:val="26"/>
        </w:rPr>
        <w:t>,</w:t>
      </w:r>
      <w:r w:rsidR="00416B60" w:rsidRPr="00EC6445">
        <w:rPr>
          <w:rFonts w:ascii="Bookman Old Style" w:hAnsi="Bookman Old Style" w:cs="Times New Roman"/>
          <w:sz w:val="26"/>
          <w:szCs w:val="26"/>
        </w:rPr>
        <w:t xml:space="preserve"> </w:t>
      </w:r>
      <w:r w:rsidR="00426571">
        <w:rPr>
          <w:rFonts w:ascii="Bookman Old Style" w:hAnsi="Bookman Old Style" w:cs="Times New Roman"/>
          <w:sz w:val="26"/>
          <w:szCs w:val="26"/>
        </w:rPr>
        <w:t xml:space="preserve">though not addressed by counsel here, </w:t>
      </w:r>
      <w:r w:rsidR="008F4C33">
        <w:rPr>
          <w:rFonts w:ascii="Bookman Old Style" w:hAnsi="Bookman Old Style" w:cs="Times New Roman"/>
          <w:sz w:val="26"/>
          <w:szCs w:val="26"/>
        </w:rPr>
        <w:t>is the import of</w:t>
      </w:r>
      <w:r w:rsidR="00416B60" w:rsidRPr="00EC6445">
        <w:rPr>
          <w:rFonts w:ascii="Bookman Old Style" w:hAnsi="Bookman Old Style" w:cs="Times New Roman"/>
          <w:sz w:val="26"/>
          <w:szCs w:val="26"/>
        </w:rPr>
        <w:t xml:space="preserve"> the provisions of s.11 under which trading licenses are granted. Section 11 (3) provides</w:t>
      </w:r>
      <w:r w:rsidR="008B3C52" w:rsidRPr="00EC6445">
        <w:rPr>
          <w:rFonts w:ascii="Bookman Old Style" w:hAnsi="Bookman Old Style" w:cs="Times New Roman"/>
          <w:sz w:val="26"/>
          <w:szCs w:val="26"/>
        </w:rPr>
        <w:t>:</w:t>
      </w:r>
      <w:r w:rsidR="00416B60" w:rsidRPr="00EC6445">
        <w:rPr>
          <w:rFonts w:ascii="Bookman Old Style" w:hAnsi="Bookman Old Style" w:cs="Times New Roman"/>
          <w:sz w:val="26"/>
          <w:szCs w:val="26"/>
        </w:rPr>
        <w:t xml:space="preserve"> </w:t>
      </w:r>
    </w:p>
    <w:p w:rsidR="0025098D" w:rsidRPr="00EC6445" w:rsidRDefault="0025098D" w:rsidP="0025098D">
      <w:pPr>
        <w:autoSpaceDE w:val="0"/>
        <w:autoSpaceDN w:val="0"/>
        <w:adjustRightInd w:val="0"/>
        <w:spacing w:after="0" w:line="360" w:lineRule="auto"/>
        <w:ind w:left="720" w:right="1080"/>
        <w:jc w:val="both"/>
        <w:rPr>
          <w:rFonts w:ascii="Bookman Old Style" w:hAnsi="Bookman Old Style" w:cs="Times New Roman"/>
          <w:sz w:val="24"/>
          <w:szCs w:val="24"/>
        </w:rPr>
      </w:pPr>
      <w:r w:rsidRPr="00EC6445">
        <w:rPr>
          <w:rFonts w:ascii="Bookman Old Style" w:hAnsi="Bookman Old Style" w:cs="Times New Roman"/>
          <w:sz w:val="24"/>
          <w:szCs w:val="24"/>
        </w:rPr>
        <w:t>“(3) The licensing authority may refuse to grant a trading licence under this section without assigning any reason for the refusal, and may revoke any licence granted under this section if it is satisfied that any of the terms and conditions upon which the licence was granted has been contravened.”</w:t>
      </w:r>
    </w:p>
    <w:p w:rsidR="0025098D" w:rsidRPr="00EC6445" w:rsidRDefault="0025098D" w:rsidP="0025098D">
      <w:pPr>
        <w:autoSpaceDE w:val="0"/>
        <w:autoSpaceDN w:val="0"/>
        <w:adjustRightInd w:val="0"/>
        <w:spacing w:after="0" w:line="240" w:lineRule="auto"/>
        <w:rPr>
          <w:rFonts w:ascii="Times New Roman" w:hAnsi="Times New Roman" w:cs="Times New Roman"/>
          <w:sz w:val="24"/>
          <w:szCs w:val="24"/>
        </w:rPr>
      </w:pPr>
    </w:p>
    <w:p w:rsidR="00274414" w:rsidRPr="00EC6445" w:rsidRDefault="0025098D" w:rsidP="00274414">
      <w:pPr>
        <w:autoSpaceDE w:val="0"/>
        <w:autoSpaceDN w:val="0"/>
        <w:adjustRightInd w:val="0"/>
        <w:spacing w:after="360" w:line="360" w:lineRule="auto"/>
        <w:ind w:right="360"/>
        <w:jc w:val="both"/>
        <w:rPr>
          <w:rFonts w:ascii="Bookman Old Style" w:hAnsi="Bookman Old Style" w:cs="Times New Roman"/>
          <w:sz w:val="26"/>
          <w:szCs w:val="26"/>
        </w:rPr>
      </w:pPr>
      <w:r w:rsidRPr="00EC6445">
        <w:rPr>
          <w:rFonts w:ascii="Bookman Old Style" w:hAnsi="Bookman Old Style" w:cs="Times New Roman"/>
          <w:sz w:val="26"/>
          <w:szCs w:val="26"/>
        </w:rPr>
        <w:t xml:space="preserve">And by virtue of s. 11 (4) </w:t>
      </w:r>
      <w:r w:rsidR="00B6485D" w:rsidRPr="00EC6445">
        <w:rPr>
          <w:rFonts w:ascii="Bookman Old Style" w:hAnsi="Bookman Old Style" w:cs="Times New Roman"/>
          <w:sz w:val="26"/>
          <w:szCs w:val="26"/>
        </w:rPr>
        <w:t>any applicant</w:t>
      </w:r>
      <w:r w:rsidR="00416B60" w:rsidRPr="00EC6445">
        <w:rPr>
          <w:rFonts w:ascii="Bookman Old Style" w:hAnsi="Bookman Old Style" w:cs="Times New Roman"/>
          <w:sz w:val="26"/>
          <w:szCs w:val="26"/>
        </w:rPr>
        <w:t xml:space="preserve"> who is aggrieved by the refusal of the licensing</w:t>
      </w:r>
      <w:r w:rsidRPr="00EC6445">
        <w:rPr>
          <w:rFonts w:ascii="Bookman Old Style" w:hAnsi="Bookman Old Style" w:cs="Times New Roman"/>
          <w:sz w:val="26"/>
          <w:szCs w:val="26"/>
        </w:rPr>
        <w:t xml:space="preserve"> </w:t>
      </w:r>
      <w:r w:rsidR="00416B60" w:rsidRPr="00EC6445">
        <w:rPr>
          <w:rFonts w:ascii="Bookman Old Style" w:hAnsi="Bookman Old Style" w:cs="Times New Roman"/>
          <w:sz w:val="26"/>
          <w:szCs w:val="26"/>
        </w:rPr>
        <w:t xml:space="preserve">authority to grant him or </w:t>
      </w:r>
      <w:r w:rsidR="00B6485D" w:rsidRPr="00EC6445">
        <w:rPr>
          <w:rFonts w:ascii="Bookman Old Style" w:hAnsi="Bookman Old Style" w:cs="Times New Roman"/>
          <w:sz w:val="26"/>
          <w:szCs w:val="26"/>
        </w:rPr>
        <w:t>her</w:t>
      </w:r>
      <w:r w:rsidR="00416B60" w:rsidRPr="00EC6445">
        <w:rPr>
          <w:rFonts w:ascii="Bookman Old Style" w:hAnsi="Bookman Old Style" w:cs="Times New Roman"/>
          <w:sz w:val="26"/>
          <w:szCs w:val="26"/>
        </w:rPr>
        <w:t xml:space="preserve"> trading licence may appeal to the Minister</w:t>
      </w:r>
      <w:r w:rsidRPr="00EC6445">
        <w:rPr>
          <w:rFonts w:ascii="Bookman Old Style" w:hAnsi="Bookman Old Style" w:cs="Times New Roman"/>
          <w:sz w:val="26"/>
          <w:szCs w:val="26"/>
        </w:rPr>
        <w:t xml:space="preserve"> </w:t>
      </w:r>
      <w:r w:rsidR="00416B60" w:rsidRPr="00EC6445">
        <w:rPr>
          <w:rFonts w:ascii="Bookman Old Style" w:hAnsi="Bookman Old Style" w:cs="Times New Roman"/>
          <w:sz w:val="26"/>
          <w:szCs w:val="26"/>
        </w:rPr>
        <w:t>whose decision shall be final.</w:t>
      </w:r>
      <w:r w:rsidRPr="00EC6445">
        <w:rPr>
          <w:rFonts w:ascii="Bookman Old Style" w:hAnsi="Bookman Old Style" w:cs="Times New Roman"/>
          <w:sz w:val="26"/>
          <w:szCs w:val="26"/>
        </w:rPr>
        <w:t xml:space="preserve"> This would mean that a financial institution that obtains a licence under s.12 (2) of the </w:t>
      </w:r>
      <w:r w:rsidR="008B3C52" w:rsidRPr="00EC6445">
        <w:rPr>
          <w:rFonts w:ascii="Bookman Old Style" w:hAnsi="Bookman Old Style" w:cs="Times New Roman"/>
          <w:sz w:val="26"/>
          <w:szCs w:val="26"/>
        </w:rPr>
        <w:t>FI Act</w:t>
      </w:r>
      <w:r w:rsidR="008F4C33">
        <w:rPr>
          <w:rFonts w:ascii="Bookman Old Style" w:hAnsi="Bookman Old Style" w:cs="Times New Roman"/>
          <w:sz w:val="26"/>
          <w:szCs w:val="26"/>
        </w:rPr>
        <w:t xml:space="preserve">, which is no doubt the specific and applicable legislation for licensing such institutions, </w:t>
      </w:r>
      <w:r w:rsidR="00656790" w:rsidRPr="00EC6445">
        <w:rPr>
          <w:rFonts w:ascii="Bookman Old Style" w:hAnsi="Bookman Old Style" w:cs="Times New Roman"/>
          <w:sz w:val="26"/>
          <w:szCs w:val="26"/>
        </w:rPr>
        <w:t xml:space="preserve">will no longer have any assurance that it will </w:t>
      </w:r>
      <w:r w:rsidR="00274414" w:rsidRPr="00EC6445">
        <w:rPr>
          <w:rFonts w:ascii="Bookman Old Style" w:hAnsi="Bookman Old Style" w:cs="Times New Roman"/>
          <w:sz w:val="26"/>
          <w:szCs w:val="26"/>
        </w:rPr>
        <w:t xml:space="preserve">commence </w:t>
      </w:r>
      <w:r w:rsidR="008B3C52" w:rsidRPr="00EC6445">
        <w:rPr>
          <w:rFonts w:ascii="Bookman Old Style" w:hAnsi="Bookman Old Style" w:cs="Times New Roman"/>
          <w:sz w:val="26"/>
          <w:szCs w:val="26"/>
        </w:rPr>
        <w:t>its</w:t>
      </w:r>
      <w:r w:rsidR="00274414" w:rsidRPr="00EC6445">
        <w:rPr>
          <w:rFonts w:ascii="Bookman Old Style" w:hAnsi="Bookman Old Style" w:cs="Times New Roman"/>
          <w:sz w:val="26"/>
          <w:szCs w:val="26"/>
        </w:rPr>
        <w:t xml:space="preserve"> </w:t>
      </w:r>
      <w:r w:rsidR="00656790" w:rsidRPr="00EC6445">
        <w:rPr>
          <w:rFonts w:ascii="Bookman Old Style" w:hAnsi="Bookman Old Style" w:cs="Times New Roman"/>
          <w:sz w:val="26"/>
          <w:szCs w:val="26"/>
        </w:rPr>
        <w:t>business</w:t>
      </w:r>
      <w:r w:rsidR="007F69B3">
        <w:rPr>
          <w:rFonts w:ascii="Bookman Old Style" w:hAnsi="Bookman Old Style" w:cs="Times New Roman"/>
          <w:sz w:val="26"/>
          <w:szCs w:val="26"/>
        </w:rPr>
        <w:t>,</w:t>
      </w:r>
      <w:r w:rsidR="00656790" w:rsidRPr="00EC6445">
        <w:rPr>
          <w:rFonts w:ascii="Bookman Old Style" w:hAnsi="Bookman Old Style" w:cs="Times New Roman"/>
          <w:sz w:val="26"/>
          <w:szCs w:val="26"/>
        </w:rPr>
        <w:t xml:space="preserve"> even after the payment of the</w:t>
      </w:r>
      <w:r w:rsidR="00124B05">
        <w:rPr>
          <w:rFonts w:ascii="Bookman Old Style" w:hAnsi="Bookman Old Style" w:cs="Times New Roman"/>
          <w:sz w:val="26"/>
          <w:szCs w:val="26"/>
        </w:rPr>
        <w:t xml:space="preserve"> fee prescribed by the Central Bank by notice on the grant of the license, as well as the</w:t>
      </w:r>
      <w:r w:rsidR="00274414" w:rsidRPr="00EC6445">
        <w:rPr>
          <w:rFonts w:ascii="Bookman Old Style" w:hAnsi="Bookman Old Style" w:cs="Times New Roman"/>
          <w:sz w:val="26"/>
          <w:szCs w:val="26"/>
        </w:rPr>
        <w:t xml:space="preserve"> annual license fee</w:t>
      </w:r>
      <w:r w:rsidR="00426571">
        <w:rPr>
          <w:rFonts w:ascii="Bookman Old Style" w:hAnsi="Bookman Old Style" w:cs="Times New Roman"/>
          <w:sz w:val="26"/>
          <w:szCs w:val="26"/>
        </w:rPr>
        <w:t xml:space="preserve">, all </w:t>
      </w:r>
      <w:r w:rsidR="00274414" w:rsidRPr="00EC6445">
        <w:rPr>
          <w:rFonts w:ascii="Bookman Old Style" w:hAnsi="Bookman Old Style" w:cs="Times New Roman"/>
          <w:sz w:val="26"/>
          <w:szCs w:val="26"/>
        </w:rPr>
        <w:t>under s.13 of the FI Act.</w:t>
      </w:r>
    </w:p>
    <w:p w:rsidR="00426571" w:rsidRDefault="0071535D" w:rsidP="00254446">
      <w:pPr>
        <w:autoSpaceDE w:val="0"/>
        <w:autoSpaceDN w:val="0"/>
        <w:adjustRightInd w:val="0"/>
        <w:spacing w:after="360" w:line="360" w:lineRule="auto"/>
        <w:ind w:right="360"/>
        <w:jc w:val="both"/>
        <w:rPr>
          <w:rFonts w:ascii="Bookman Old Style" w:hAnsi="Bookman Old Style" w:cs="Times New Roman"/>
          <w:sz w:val="26"/>
          <w:szCs w:val="26"/>
        </w:rPr>
      </w:pPr>
      <w:r w:rsidRPr="00EC6445">
        <w:rPr>
          <w:rFonts w:ascii="Bookman Old Style" w:hAnsi="Bookman Old Style" w:cs="Times New Roman"/>
          <w:sz w:val="26"/>
          <w:szCs w:val="26"/>
        </w:rPr>
        <w:t xml:space="preserve">I </w:t>
      </w:r>
      <w:r w:rsidR="00E978E6" w:rsidRPr="00EC6445">
        <w:rPr>
          <w:rFonts w:ascii="Bookman Old Style" w:hAnsi="Bookman Old Style" w:cs="Times New Roman"/>
          <w:sz w:val="26"/>
          <w:szCs w:val="26"/>
        </w:rPr>
        <w:t>hold the firm and carefully considered</w:t>
      </w:r>
      <w:r w:rsidRPr="00EC6445">
        <w:rPr>
          <w:rFonts w:ascii="Bookman Old Style" w:hAnsi="Bookman Old Style" w:cs="Times New Roman"/>
          <w:sz w:val="26"/>
          <w:szCs w:val="26"/>
        </w:rPr>
        <w:t xml:space="preserve"> view that the need to facilitate local governments t</w:t>
      </w:r>
      <w:r w:rsidR="00254446" w:rsidRPr="00EC6445">
        <w:rPr>
          <w:rFonts w:ascii="Bookman Old Style" w:hAnsi="Bookman Old Style" w:cs="Times New Roman"/>
          <w:sz w:val="26"/>
          <w:szCs w:val="26"/>
        </w:rPr>
        <w:t xml:space="preserve">o collect revenue should not be </w:t>
      </w:r>
      <w:r w:rsidR="00E978E6" w:rsidRPr="00EC6445">
        <w:rPr>
          <w:rFonts w:ascii="Bookman Old Style" w:hAnsi="Bookman Old Style" w:cs="Times New Roman"/>
          <w:sz w:val="26"/>
          <w:szCs w:val="26"/>
        </w:rPr>
        <w:t xml:space="preserve">encouraged and protected to the extent </w:t>
      </w:r>
      <w:r w:rsidR="00426571">
        <w:rPr>
          <w:rFonts w:ascii="Bookman Old Style" w:hAnsi="Bookman Old Style" w:cs="Times New Roman"/>
          <w:sz w:val="26"/>
          <w:szCs w:val="26"/>
        </w:rPr>
        <w:t>allowing the implementation of amendments to subsidiary legislation</w:t>
      </w:r>
      <w:r w:rsidR="00E978E6" w:rsidRPr="00EC6445">
        <w:rPr>
          <w:rFonts w:ascii="Bookman Old Style" w:hAnsi="Bookman Old Style" w:cs="Times New Roman"/>
          <w:sz w:val="26"/>
          <w:szCs w:val="26"/>
        </w:rPr>
        <w:t xml:space="preserve"> that</w:t>
      </w:r>
      <w:r w:rsidR="00254446" w:rsidRPr="00EC6445">
        <w:rPr>
          <w:rFonts w:ascii="Bookman Old Style" w:hAnsi="Bookman Old Style" w:cs="Times New Roman"/>
          <w:sz w:val="26"/>
          <w:szCs w:val="26"/>
        </w:rPr>
        <w:t xml:space="preserve"> </w:t>
      </w:r>
      <w:r w:rsidR="00E978E6" w:rsidRPr="00EC6445">
        <w:rPr>
          <w:rFonts w:ascii="Bookman Old Style" w:hAnsi="Bookman Old Style" w:cs="Times New Roman"/>
          <w:sz w:val="26"/>
          <w:szCs w:val="26"/>
        </w:rPr>
        <w:t>contravene existing laws</w:t>
      </w:r>
      <w:r w:rsidR="00254446" w:rsidRPr="00EC6445">
        <w:rPr>
          <w:rFonts w:ascii="Bookman Old Style" w:hAnsi="Bookman Old Style" w:cs="Times New Roman"/>
          <w:sz w:val="26"/>
          <w:szCs w:val="26"/>
        </w:rPr>
        <w:t xml:space="preserve">. </w:t>
      </w:r>
      <w:r w:rsidR="00426571">
        <w:rPr>
          <w:rFonts w:ascii="Bookman Old Style" w:hAnsi="Bookman Old Style" w:cs="Times New Roman"/>
          <w:sz w:val="26"/>
          <w:szCs w:val="26"/>
        </w:rPr>
        <w:t xml:space="preserve">S.29 (b) of the Trade (Licensing) Act provides that the Minister may by statutory instrument make regulations for the classification of any trade or class of trade in relation to any license to be granted under the Act. The discretion given to the Minister appears </w:t>
      </w:r>
      <w:r w:rsidR="007F69B3">
        <w:rPr>
          <w:rFonts w:ascii="Bookman Old Style" w:hAnsi="Bookman Old Style" w:cs="Times New Roman"/>
          <w:sz w:val="26"/>
          <w:szCs w:val="26"/>
        </w:rPr>
        <w:t xml:space="preserve">very wide, </w:t>
      </w:r>
      <w:r w:rsidR="00426571">
        <w:rPr>
          <w:rFonts w:ascii="Bookman Old Style" w:hAnsi="Bookman Old Style" w:cs="Times New Roman"/>
          <w:sz w:val="26"/>
          <w:szCs w:val="26"/>
        </w:rPr>
        <w:t xml:space="preserve">but </w:t>
      </w:r>
      <w:r w:rsidR="007F69B3">
        <w:rPr>
          <w:rFonts w:ascii="Bookman Old Style" w:hAnsi="Bookman Old Style" w:cs="Times New Roman"/>
          <w:sz w:val="26"/>
          <w:szCs w:val="26"/>
        </w:rPr>
        <w:t xml:space="preserve">it is my opinion </w:t>
      </w:r>
      <w:r w:rsidR="00426571">
        <w:rPr>
          <w:rFonts w:ascii="Bookman Old Style" w:hAnsi="Bookman Old Style" w:cs="Times New Roman"/>
          <w:sz w:val="26"/>
          <w:szCs w:val="26"/>
        </w:rPr>
        <w:t>that the classification of businesses should be in line with the original intent of the statute. The trade should be as defined in s.1</w:t>
      </w:r>
      <w:r w:rsidR="007613ED">
        <w:rPr>
          <w:rFonts w:ascii="Bookman Old Style" w:hAnsi="Bookman Old Style" w:cs="Times New Roman"/>
          <w:sz w:val="26"/>
          <w:szCs w:val="26"/>
        </w:rPr>
        <w:t xml:space="preserve"> (h)</w:t>
      </w:r>
      <w:r w:rsidR="00426571">
        <w:rPr>
          <w:rFonts w:ascii="Bookman Old Style" w:hAnsi="Bookman Old Style" w:cs="Times New Roman"/>
          <w:sz w:val="26"/>
          <w:szCs w:val="26"/>
        </w:rPr>
        <w:t xml:space="preserve"> thereof. Hawkers, travelling wholesalers and general traders who </w:t>
      </w:r>
      <w:r w:rsidR="007613ED">
        <w:rPr>
          <w:rFonts w:ascii="Bookman Old Style" w:hAnsi="Bookman Old Style" w:cs="Times New Roman"/>
          <w:sz w:val="26"/>
          <w:szCs w:val="26"/>
        </w:rPr>
        <w:t>sell goods</w:t>
      </w:r>
      <w:r w:rsidR="00426571">
        <w:rPr>
          <w:rFonts w:ascii="Bookman Old Style" w:hAnsi="Bookman Old Style" w:cs="Times New Roman"/>
          <w:sz w:val="26"/>
          <w:szCs w:val="26"/>
        </w:rPr>
        <w:t xml:space="preserve"> cannot be lumped together with financial institutions which</w:t>
      </w:r>
      <w:r w:rsidR="007613ED">
        <w:rPr>
          <w:rFonts w:ascii="Bookman Old Style" w:hAnsi="Bookman Old Style" w:cs="Times New Roman"/>
          <w:sz w:val="26"/>
          <w:szCs w:val="26"/>
        </w:rPr>
        <w:t xml:space="preserve"> deliver </w:t>
      </w:r>
      <w:r w:rsidR="007F69B3">
        <w:rPr>
          <w:rFonts w:ascii="Bookman Old Style" w:hAnsi="Bookman Old Style" w:cs="Times New Roman"/>
          <w:sz w:val="26"/>
          <w:szCs w:val="26"/>
        </w:rPr>
        <w:t xml:space="preserve">specialised professional </w:t>
      </w:r>
      <w:r w:rsidR="007613ED">
        <w:rPr>
          <w:rFonts w:ascii="Bookman Old Style" w:hAnsi="Bookman Old Style" w:cs="Times New Roman"/>
          <w:sz w:val="26"/>
          <w:szCs w:val="26"/>
        </w:rPr>
        <w:t>services and</w:t>
      </w:r>
      <w:r w:rsidR="00426571">
        <w:rPr>
          <w:rFonts w:ascii="Bookman Old Style" w:hAnsi="Bookman Old Style" w:cs="Times New Roman"/>
          <w:sz w:val="26"/>
          <w:szCs w:val="26"/>
        </w:rPr>
        <w:t xml:space="preserve"> have a specific licensing </w:t>
      </w:r>
      <w:r w:rsidR="007F69B3">
        <w:rPr>
          <w:rFonts w:ascii="Bookman Old Style" w:hAnsi="Bookman Old Style" w:cs="Times New Roman"/>
          <w:sz w:val="26"/>
          <w:szCs w:val="26"/>
        </w:rPr>
        <w:t xml:space="preserve">regime </w:t>
      </w:r>
      <w:r w:rsidR="00426571">
        <w:rPr>
          <w:rFonts w:ascii="Bookman Old Style" w:hAnsi="Bookman Old Style" w:cs="Times New Roman"/>
          <w:sz w:val="26"/>
          <w:szCs w:val="26"/>
        </w:rPr>
        <w:t>under another law.</w:t>
      </w:r>
      <w:r w:rsidR="007613ED">
        <w:rPr>
          <w:rFonts w:ascii="Bookman Old Style" w:hAnsi="Bookman Old Style" w:cs="Times New Roman"/>
          <w:sz w:val="26"/>
          <w:szCs w:val="26"/>
        </w:rPr>
        <w:t xml:space="preserve"> The power to amend the Schedule to the Act given in s. 30 (3) of the Act must also be subjected to the same limitations.</w:t>
      </w:r>
    </w:p>
    <w:p w:rsidR="00254446" w:rsidRPr="00EC6445" w:rsidRDefault="00254446" w:rsidP="00254446">
      <w:pPr>
        <w:autoSpaceDE w:val="0"/>
        <w:autoSpaceDN w:val="0"/>
        <w:adjustRightInd w:val="0"/>
        <w:spacing w:after="360" w:line="360" w:lineRule="auto"/>
        <w:ind w:right="360"/>
        <w:jc w:val="both"/>
        <w:rPr>
          <w:rFonts w:ascii="Bookman Old Style" w:hAnsi="Bookman Old Style" w:cs="Times New Roman"/>
          <w:sz w:val="26"/>
          <w:szCs w:val="26"/>
        </w:rPr>
      </w:pPr>
      <w:r w:rsidRPr="00EC6445">
        <w:rPr>
          <w:rFonts w:ascii="Bookman Old Style" w:hAnsi="Bookman Old Style" w:cs="Times New Roman"/>
          <w:sz w:val="26"/>
          <w:szCs w:val="26"/>
        </w:rPr>
        <w:t xml:space="preserve">I </w:t>
      </w:r>
      <w:r w:rsidR="00E978E6" w:rsidRPr="00EC6445">
        <w:rPr>
          <w:rFonts w:ascii="Bookman Old Style" w:hAnsi="Bookman Old Style" w:cs="Times New Roman"/>
          <w:sz w:val="26"/>
          <w:szCs w:val="26"/>
        </w:rPr>
        <w:t xml:space="preserve">therefore </w:t>
      </w:r>
      <w:r w:rsidRPr="00EC6445">
        <w:rPr>
          <w:rFonts w:ascii="Bookman Old Style" w:hAnsi="Bookman Old Style" w:cs="Times New Roman"/>
          <w:sz w:val="26"/>
          <w:szCs w:val="26"/>
        </w:rPr>
        <w:t>find that Items 25 and 28 of the Trade (</w:t>
      </w:r>
      <w:r w:rsidR="00E978E6" w:rsidRPr="00EC6445">
        <w:rPr>
          <w:rFonts w:ascii="Bookman Old Style" w:hAnsi="Bookman Old Style" w:cs="Times New Roman"/>
          <w:sz w:val="26"/>
          <w:szCs w:val="26"/>
        </w:rPr>
        <w:t>Licensing</w:t>
      </w:r>
      <w:r w:rsidRPr="00EC6445">
        <w:rPr>
          <w:rFonts w:ascii="Bookman Old Style" w:hAnsi="Bookman Old Style" w:cs="Times New Roman"/>
          <w:sz w:val="26"/>
          <w:szCs w:val="26"/>
        </w:rPr>
        <w:t xml:space="preserve">) </w:t>
      </w:r>
      <w:r w:rsidR="006A7883">
        <w:rPr>
          <w:rFonts w:ascii="Bookman Old Style" w:hAnsi="Bookman Old Style" w:cs="Times New Roman"/>
          <w:sz w:val="26"/>
          <w:szCs w:val="26"/>
        </w:rPr>
        <w:t>(</w:t>
      </w:r>
      <w:r w:rsidRPr="00EC6445">
        <w:rPr>
          <w:rFonts w:ascii="Bookman Old Style" w:hAnsi="Bookman Old Style" w:cs="Times New Roman"/>
          <w:sz w:val="26"/>
          <w:szCs w:val="26"/>
        </w:rPr>
        <w:t>Amendment of Schedule</w:t>
      </w:r>
      <w:r w:rsidR="006A7883">
        <w:rPr>
          <w:rFonts w:ascii="Bookman Old Style" w:hAnsi="Bookman Old Style" w:cs="Times New Roman"/>
          <w:sz w:val="26"/>
          <w:szCs w:val="26"/>
        </w:rPr>
        <w:t>)</w:t>
      </w:r>
      <w:r w:rsidRPr="00EC6445">
        <w:rPr>
          <w:rFonts w:ascii="Bookman Old Style" w:hAnsi="Bookman Old Style" w:cs="Times New Roman"/>
          <w:sz w:val="26"/>
          <w:szCs w:val="26"/>
        </w:rPr>
        <w:t xml:space="preserve"> Instrument </w:t>
      </w:r>
      <w:r w:rsidR="006A7883">
        <w:rPr>
          <w:rFonts w:ascii="Bookman Old Style" w:hAnsi="Bookman Old Style" w:cs="Times New Roman"/>
          <w:sz w:val="26"/>
          <w:szCs w:val="26"/>
        </w:rPr>
        <w:t xml:space="preserve">SI. </w:t>
      </w:r>
      <w:r w:rsidR="00E978E6" w:rsidRPr="00EC6445">
        <w:rPr>
          <w:rFonts w:ascii="Bookman Old Style" w:hAnsi="Bookman Old Style" w:cs="Times New Roman"/>
          <w:sz w:val="26"/>
          <w:szCs w:val="26"/>
        </w:rPr>
        <w:t xml:space="preserve">No. 2 </w:t>
      </w:r>
      <w:r w:rsidRPr="00EC6445">
        <w:rPr>
          <w:rFonts w:ascii="Bookman Old Style" w:hAnsi="Bookman Old Style" w:cs="Times New Roman"/>
          <w:sz w:val="26"/>
          <w:szCs w:val="26"/>
        </w:rPr>
        <w:t xml:space="preserve">of 2011 </w:t>
      </w:r>
      <w:r w:rsidR="000172B0" w:rsidRPr="00EC6445">
        <w:rPr>
          <w:rFonts w:ascii="Bookman Old Style" w:hAnsi="Bookman Old Style" w:cs="Times New Roman"/>
          <w:i/>
          <w:sz w:val="26"/>
          <w:szCs w:val="26"/>
        </w:rPr>
        <w:t xml:space="preserve">does </w:t>
      </w:r>
      <w:r w:rsidRPr="00EC6445">
        <w:rPr>
          <w:rFonts w:ascii="Bookman Old Style" w:hAnsi="Bookman Old Style" w:cs="Times New Roman"/>
          <w:sz w:val="26"/>
          <w:szCs w:val="26"/>
        </w:rPr>
        <w:t xml:space="preserve">contravene the provisions of the Principal Act. And to that </w:t>
      </w:r>
      <w:r w:rsidR="006A7883" w:rsidRPr="00EC6445">
        <w:rPr>
          <w:rFonts w:ascii="Bookman Old Style" w:hAnsi="Bookman Old Style" w:cs="Times New Roman"/>
          <w:sz w:val="26"/>
          <w:szCs w:val="26"/>
        </w:rPr>
        <w:t>exten</w:t>
      </w:r>
      <w:r w:rsidR="006A7883">
        <w:rPr>
          <w:rFonts w:ascii="Bookman Old Style" w:hAnsi="Bookman Old Style" w:cs="Times New Roman"/>
          <w:sz w:val="26"/>
          <w:szCs w:val="26"/>
        </w:rPr>
        <w:t>t</w:t>
      </w:r>
      <w:r w:rsidRPr="00EC6445">
        <w:rPr>
          <w:rFonts w:ascii="Bookman Old Style" w:hAnsi="Bookman Old Style" w:cs="Times New Roman"/>
          <w:sz w:val="26"/>
          <w:szCs w:val="26"/>
        </w:rPr>
        <w:t xml:space="preserve">, the Minister </w:t>
      </w:r>
      <w:r w:rsidR="006A7883">
        <w:rPr>
          <w:rFonts w:ascii="Bookman Old Style" w:hAnsi="Bookman Old Style" w:cs="Times New Roman"/>
          <w:sz w:val="26"/>
          <w:szCs w:val="26"/>
        </w:rPr>
        <w:t>of Tourism</w:t>
      </w:r>
      <w:r w:rsidR="007F69B3">
        <w:rPr>
          <w:rFonts w:ascii="Bookman Old Style" w:hAnsi="Bookman Old Style" w:cs="Times New Roman"/>
          <w:sz w:val="26"/>
          <w:szCs w:val="26"/>
        </w:rPr>
        <w:t>,</w:t>
      </w:r>
      <w:r w:rsidR="006A7883">
        <w:rPr>
          <w:rFonts w:ascii="Bookman Old Style" w:hAnsi="Bookman Old Style" w:cs="Times New Roman"/>
          <w:sz w:val="26"/>
          <w:szCs w:val="26"/>
        </w:rPr>
        <w:t xml:space="preserve"> Trade and Industry </w:t>
      </w:r>
      <w:r w:rsidRPr="00EC6445">
        <w:rPr>
          <w:rFonts w:ascii="Bookman Old Style" w:hAnsi="Bookman Old Style" w:cs="Times New Roman"/>
          <w:sz w:val="26"/>
          <w:szCs w:val="26"/>
        </w:rPr>
        <w:t xml:space="preserve">acted </w:t>
      </w:r>
      <w:r w:rsidRPr="00EC6445">
        <w:rPr>
          <w:rFonts w:ascii="Bookman Old Style" w:hAnsi="Bookman Old Style" w:cs="Times New Roman"/>
          <w:i/>
          <w:sz w:val="26"/>
          <w:szCs w:val="26"/>
        </w:rPr>
        <w:t>ultra vires</w:t>
      </w:r>
      <w:r w:rsidR="00CD7FEB">
        <w:rPr>
          <w:rFonts w:ascii="Bookman Old Style" w:hAnsi="Bookman Old Style" w:cs="Times New Roman"/>
          <w:i/>
          <w:sz w:val="26"/>
          <w:szCs w:val="26"/>
        </w:rPr>
        <w:t xml:space="preserve"> </w:t>
      </w:r>
      <w:r w:rsidR="00CD7FEB">
        <w:rPr>
          <w:rFonts w:ascii="Bookman Old Style" w:hAnsi="Bookman Old Style" w:cs="Times New Roman"/>
          <w:sz w:val="26"/>
          <w:szCs w:val="26"/>
        </w:rPr>
        <w:t>his powers under the Act</w:t>
      </w:r>
      <w:r w:rsidRPr="00EC6445">
        <w:rPr>
          <w:rFonts w:ascii="Bookman Old Style" w:hAnsi="Bookman Old Style" w:cs="Times New Roman"/>
          <w:sz w:val="26"/>
          <w:szCs w:val="26"/>
        </w:rPr>
        <w:t xml:space="preserve"> when he included the said items in the </w:t>
      </w:r>
      <w:r w:rsidR="00CD5B70">
        <w:rPr>
          <w:rFonts w:ascii="Bookman Old Style" w:hAnsi="Bookman Old Style" w:cs="Times New Roman"/>
          <w:sz w:val="26"/>
          <w:szCs w:val="26"/>
        </w:rPr>
        <w:t>amend</w:t>
      </w:r>
      <w:r w:rsidR="00956EC4">
        <w:rPr>
          <w:rFonts w:ascii="Bookman Old Style" w:hAnsi="Bookman Old Style" w:cs="Times New Roman"/>
          <w:sz w:val="26"/>
          <w:szCs w:val="26"/>
        </w:rPr>
        <w:t>ment to the</w:t>
      </w:r>
      <w:r w:rsidR="00CD5B70">
        <w:rPr>
          <w:rFonts w:ascii="Bookman Old Style" w:hAnsi="Bookman Old Style" w:cs="Times New Roman"/>
          <w:sz w:val="26"/>
          <w:szCs w:val="26"/>
        </w:rPr>
        <w:t xml:space="preserve"> </w:t>
      </w:r>
      <w:r w:rsidR="00E978E6" w:rsidRPr="00EC6445">
        <w:rPr>
          <w:rFonts w:ascii="Bookman Old Style" w:hAnsi="Bookman Old Style" w:cs="Times New Roman"/>
          <w:sz w:val="26"/>
          <w:szCs w:val="26"/>
        </w:rPr>
        <w:t>Schedule</w:t>
      </w:r>
      <w:r w:rsidRPr="00EC6445">
        <w:rPr>
          <w:rFonts w:ascii="Bookman Old Style" w:hAnsi="Bookman Old Style" w:cs="Times New Roman"/>
          <w:sz w:val="26"/>
          <w:szCs w:val="26"/>
        </w:rPr>
        <w:t xml:space="preserve">. The decision is therefore hereby quashed because the said </w:t>
      </w:r>
      <w:r w:rsidR="00E978E6" w:rsidRPr="00EC6445">
        <w:rPr>
          <w:rFonts w:ascii="Bookman Old Style" w:hAnsi="Bookman Old Style" w:cs="Times New Roman"/>
          <w:sz w:val="26"/>
          <w:szCs w:val="26"/>
        </w:rPr>
        <w:t>Items</w:t>
      </w:r>
      <w:r w:rsidRPr="00EC6445">
        <w:rPr>
          <w:rFonts w:ascii="Bookman Old Style" w:hAnsi="Bookman Old Style" w:cs="Times New Roman"/>
          <w:sz w:val="26"/>
          <w:szCs w:val="26"/>
        </w:rPr>
        <w:t xml:space="preserve"> are in conflict with the </w:t>
      </w:r>
      <w:r w:rsidR="00E978E6" w:rsidRPr="00EC6445">
        <w:rPr>
          <w:rFonts w:ascii="Bookman Old Style" w:hAnsi="Bookman Old Style" w:cs="Times New Roman"/>
          <w:sz w:val="26"/>
          <w:szCs w:val="26"/>
        </w:rPr>
        <w:t xml:space="preserve">Principal </w:t>
      </w:r>
      <w:r w:rsidRPr="00EC6445">
        <w:rPr>
          <w:rFonts w:ascii="Bookman Old Style" w:hAnsi="Bookman Old Style" w:cs="Times New Roman"/>
          <w:sz w:val="26"/>
          <w:szCs w:val="26"/>
        </w:rPr>
        <w:t xml:space="preserve">Act </w:t>
      </w:r>
      <w:r w:rsidR="006A7883">
        <w:rPr>
          <w:rFonts w:ascii="Bookman Old Style" w:hAnsi="Bookman Old Style" w:cs="Times New Roman"/>
          <w:sz w:val="26"/>
          <w:szCs w:val="26"/>
        </w:rPr>
        <w:t>as well as certain provisions of the Local Governments Act</w:t>
      </w:r>
      <w:r w:rsidR="00F04195">
        <w:rPr>
          <w:rFonts w:ascii="Bookman Old Style" w:hAnsi="Bookman Old Style" w:cs="Times New Roman"/>
          <w:sz w:val="26"/>
          <w:szCs w:val="26"/>
        </w:rPr>
        <w:t>,</w:t>
      </w:r>
      <w:r w:rsidR="006E51D6">
        <w:rPr>
          <w:rFonts w:ascii="Bookman Old Style" w:hAnsi="Bookman Old Style" w:cs="Times New Roman"/>
          <w:sz w:val="26"/>
          <w:szCs w:val="26"/>
        </w:rPr>
        <w:t xml:space="preserve"> which is a related statute</w:t>
      </w:r>
      <w:r w:rsidR="006A7883">
        <w:rPr>
          <w:rFonts w:ascii="Bookman Old Style" w:hAnsi="Bookman Old Style" w:cs="Times New Roman"/>
          <w:sz w:val="26"/>
          <w:szCs w:val="26"/>
        </w:rPr>
        <w:t xml:space="preserve">, </w:t>
      </w:r>
      <w:r w:rsidRPr="00EC6445">
        <w:rPr>
          <w:rFonts w:ascii="Bookman Old Style" w:hAnsi="Bookman Old Style" w:cs="Times New Roman"/>
          <w:sz w:val="26"/>
          <w:szCs w:val="26"/>
        </w:rPr>
        <w:t xml:space="preserve">and therefore null and void. </w:t>
      </w:r>
    </w:p>
    <w:p w:rsidR="007B79E7" w:rsidRDefault="00254446" w:rsidP="007B79E7">
      <w:pPr>
        <w:autoSpaceDE w:val="0"/>
        <w:autoSpaceDN w:val="0"/>
        <w:adjustRightInd w:val="0"/>
        <w:spacing w:after="360" w:line="360" w:lineRule="auto"/>
        <w:ind w:right="360"/>
        <w:jc w:val="both"/>
        <w:rPr>
          <w:rFonts w:ascii="Bookman Old Style" w:hAnsi="Bookman Old Style" w:cs="Times New Roman"/>
          <w:sz w:val="26"/>
          <w:szCs w:val="26"/>
        </w:rPr>
      </w:pPr>
      <w:r w:rsidRPr="00EC6445">
        <w:rPr>
          <w:rFonts w:ascii="Bookman Old Style" w:hAnsi="Bookman Old Style" w:cs="Times New Roman"/>
          <w:sz w:val="26"/>
          <w:szCs w:val="26"/>
        </w:rPr>
        <w:t xml:space="preserve">It is understood that there is great </w:t>
      </w:r>
      <w:r w:rsidR="00B6485D" w:rsidRPr="00EC6445">
        <w:rPr>
          <w:rFonts w:ascii="Bookman Old Style" w:hAnsi="Bookman Old Style" w:cs="Times New Roman"/>
          <w:sz w:val="26"/>
          <w:szCs w:val="26"/>
        </w:rPr>
        <w:t>need by</w:t>
      </w:r>
      <w:r w:rsidRPr="00EC6445">
        <w:rPr>
          <w:rFonts w:ascii="Bookman Old Style" w:hAnsi="Bookman Old Style" w:cs="Times New Roman"/>
          <w:sz w:val="26"/>
          <w:szCs w:val="26"/>
        </w:rPr>
        <w:t xml:space="preserve"> the local governments to </w:t>
      </w:r>
      <w:r w:rsidR="00F372BD">
        <w:rPr>
          <w:rFonts w:ascii="Bookman Old Style" w:hAnsi="Bookman Old Style" w:cs="Times New Roman"/>
          <w:sz w:val="26"/>
          <w:szCs w:val="26"/>
        </w:rPr>
        <w:t xml:space="preserve">collect revenues and </w:t>
      </w:r>
      <w:r w:rsidRPr="00EC6445">
        <w:rPr>
          <w:rFonts w:ascii="Bookman Old Style" w:hAnsi="Bookman Old Style" w:cs="Times New Roman"/>
          <w:sz w:val="26"/>
          <w:szCs w:val="26"/>
        </w:rPr>
        <w:t xml:space="preserve">implement their programs. But expediency should never be used as a means of circumventing the intentions of the legislature. </w:t>
      </w:r>
      <w:r w:rsidR="00F372BD">
        <w:rPr>
          <w:rFonts w:ascii="Bookman Old Style" w:hAnsi="Bookman Old Style" w:cs="Times New Roman"/>
          <w:sz w:val="26"/>
          <w:szCs w:val="26"/>
        </w:rPr>
        <w:t>If the legislature had deemed it fit to have financial institutions prohibited, restricted, regulated or licensed by the local governments</w:t>
      </w:r>
      <w:r w:rsidR="007F69B3">
        <w:rPr>
          <w:rFonts w:ascii="Bookman Old Style" w:hAnsi="Bookman Old Style" w:cs="Times New Roman"/>
          <w:sz w:val="26"/>
          <w:szCs w:val="26"/>
        </w:rPr>
        <w:t xml:space="preserve"> as well as the Central Bank,</w:t>
      </w:r>
      <w:r w:rsidR="00F372BD">
        <w:rPr>
          <w:rFonts w:ascii="Bookman Old Style" w:hAnsi="Bookman Old Style" w:cs="Times New Roman"/>
          <w:sz w:val="26"/>
          <w:szCs w:val="26"/>
        </w:rPr>
        <w:t xml:space="preserve"> then it ought to have amended the general scheme </w:t>
      </w:r>
      <w:r w:rsidR="007F69B3">
        <w:rPr>
          <w:rFonts w:ascii="Bookman Old Style" w:hAnsi="Bookman Old Style" w:cs="Times New Roman"/>
          <w:sz w:val="26"/>
          <w:szCs w:val="26"/>
        </w:rPr>
        <w:t xml:space="preserve">under </w:t>
      </w:r>
      <w:r w:rsidR="00F372BD">
        <w:rPr>
          <w:rFonts w:ascii="Bookman Old Style" w:hAnsi="Bookman Old Style" w:cs="Times New Roman"/>
          <w:sz w:val="26"/>
          <w:szCs w:val="26"/>
        </w:rPr>
        <w:t>the Principal Act</w:t>
      </w:r>
      <w:r w:rsidR="006A7883">
        <w:rPr>
          <w:rFonts w:ascii="Bookman Old Style" w:hAnsi="Bookman Old Style" w:cs="Times New Roman"/>
          <w:sz w:val="26"/>
          <w:szCs w:val="26"/>
        </w:rPr>
        <w:t>, as well as the schedules to the Local Governments Act in order</w:t>
      </w:r>
      <w:r w:rsidR="00F372BD">
        <w:rPr>
          <w:rFonts w:ascii="Bookman Old Style" w:hAnsi="Bookman Old Style" w:cs="Times New Roman"/>
          <w:sz w:val="26"/>
          <w:szCs w:val="26"/>
        </w:rPr>
        <w:t xml:space="preserve"> to reflect </w:t>
      </w:r>
      <w:r w:rsidR="006A7883">
        <w:rPr>
          <w:rFonts w:ascii="Bookman Old Style" w:hAnsi="Bookman Old Style" w:cs="Times New Roman"/>
          <w:sz w:val="26"/>
          <w:szCs w:val="26"/>
        </w:rPr>
        <w:t xml:space="preserve">that </w:t>
      </w:r>
      <w:r w:rsidR="00F372BD">
        <w:rPr>
          <w:rFonts w:ascii="Bookman Old Style" w:hAnsi="Bookman Old Style" w:cs="Times New Roman"/>
          <w:sz w:val="26"/>
          <w:szCs w:val="26"/>
        </w:rPr>
        <w:t>intention</w:t>
      </w:r>
      <w:r w:rsidR="007F69B3">
        <w:rPr>
          <w:rFonts w:ascii="Bookman Old Style" w:hAnsi="Bookman Old Style" w:cs="Times New Roman"/>
          <w:sz w:val="26"/>
          <w:szCs w:val="26"/>
        </w:rPr>
        <w:t>, and made some mention of in it the FI Act</w:t>
      </w:r>
      <w:r w:rsidR="00CD7FEB">
        <w:rPr>
          <w:rFonts w:ascii="Bookman Old Style" w:hAnsi="Bookman Old Style" w:cs="Times New Roman"/>
          <w:sz w:val="26"/>
          <w:szCs w:val="26"/>
        </w:rPr>
        <w:t xml:space="preserve">. </w:t>
      </w:r>
      <w:r w:rsidR="007F69B3">
        <w:rPr>
          <w:rFonts w:ascii="Bookman Old Style" w:hAnsi="Bookman Old Style" w:cs="Times New Roman"/>
          <w:sz w:val="26"/>
          <w:szCs w:val="26"/>
        </w:rPr>
        <w:t>Absent that, i</w:t>
      </w:r>
      <w:r w:rsidR="00CD7FEB">
        <w:rPr>
          <w:rFonts w:ascii="Bookman Old Style" w:hAnsi="Bookman Old Style" w:cs="Times New Roman"/>
          <w:sz w:val="26"/>
          <w:szCs w:val="26"/>
        </w:rPr>
        <w:t>t was</w:t>
      </w:r>
      <w:r w:rsidR="00F372BD">
        <w:rPr>
          <w:rFonts w:ascii="Bookman Old Style" w:hAnsi="Bookman Old Style" w:cs="Times New Roman"/>
          <w:sz w:val="26"/>
          <w:szCs w:val="26"/>
        </w:rPr>
        <w:t xml:space="preserve"> not </w:t>
      </w:r>
      <w:r w:rsidR="007F69B3">
        <w:rPr>
          <w:rFonts w:ascii="Bookman Old Style" w:hAnsi="Bookman Old Style" w:cs="Times New Roman"/>
          <w:sz w:val="26"/>
          <w:szCs w:val="26"/>
        </w:rPr>
        <w:t xml:space="preserve">proper </w:t>
      </w:r>
      <w:r w:rsidR="00F372BD">
        <w:rPr>
          <w:rFonts w:ascii="Bookman Old Style" w:hAnsi="Bookman Old Style" w:cs="Times New Roman"/>
          <w:sz w:val="26"/>
          <w:szCs w:val="26"/>
        </w:rPr>
        <w:t>for the Minister to</w:t>
      </w:r>
      <w:r w:rsidR="007F69B3">
        <w:rPr>
          <w:rFonts w:ascii="Bookman Old Style" w:hAnsi="Bookman Old Style" w:cs="Times New Roman"/>
          <w:sz w:val="26"/>
          <w:szCs w:val="26"/>
        </w:rPr>
        <w:t xml:space="preserve"> purport to amend the law by</w:t>
      </w:r>
      <w:r w:rsidR="00F372BD">
        <w:rPr>
          <w:rFonts w:ascii="Bookman Old Style" w:hAnsi="Bookman Old Style" w:cs="Times New Roman"/>
          <w:sz w:val="26"/>
          <w:szCs w:val="26"/>
        </w:rPr>
        <w:t xml:space="preserve"> put</w:t>
      </w:r>
      <w:r w:rsidR="007F69B3">
        <w:rPr>
          <w:rFonts w:ascii="Bookman Old Style" w:hAnsi="Bookman Old Style" w:cs="Times New Roman"/>
          <w:sz w:val="26"/>
          <w:szCs w:val="26"/>
        </w:rPr>
        <w:t>ting</w:t>
      </w:r>
      <w:r w:rsidR="00F372BD">
        <w:rPr>
          <w:rFonts w:ascii="Bookman Old Style" w:hAnsi="Bookman Old Style" w:cs="Times New Roman"/>
          <w:sz w:val="26"/>
          <w:szCs w:val="26"/>
        </w:rPr>
        <w:t xml:space="preserve"> in place </w:t>
      </w:r>
      <w:r w:rsidR="00467FC6">
        <w:rPr>
          <w:rFonts w:ascii="Bookman Old Style" w:hAnsi="Bookman Old Style" w:cs="Times New Roman"/>
          <w:sz w:val="26"/>
          <w:szCs w:val="26"/>
        </w:rPr>
        <w:t xml:space="preserve">a Statutory Instrument </w:t>
      </w:r>
      <w:r w:rsidR="00F372BD">
        <w:rPr>
          <w:rFonts w:ascii="Bookman Old Style" w:hAnsi="Bookman Old Style" w:cs="Times New Roman"/>
          <w:sz w:val="26"/>
          <w:szCs w:val="26"/>
        </w:rPr>
        <w:t xml:space="preserve">that </w:t>
      </w:r>
      <w:r w:rsidR="00467FC6">
        <w:rPr>
          <w:rFonts w:ascii="Bookman Old Style" w:hAnsi="Bookman Old Style" w:cs="Times New Roman"/>
          <w:sz w:val="26"/>
          <w:szCs w:val="26"/>
        </w:rPr>
        <w:t xml:space="preserve">is </w:t>
      </w:r>
      <w:r w:rsidR="00F372BD">
        <w:rPr>
          <w:rFonts w:ascii="Bookman Old Style" w:hAnsi="Bookman Old Style" w:cs="Times New Roman"/>
          <w:sz w:val="26"/>
          <w:szCs w:val="26"/>
        </w:rPr>
        <w:t xml:space="preserve">in conflict both with the Trade </w:t>
      </w:r>
      <w:r w:rsidR="00467FC6">
        <w:rPr>
          <w:rFonts w:ascii="Bookman Old Style" w:hAnsi="Bookman Old Style" w:cs="Times New Roman"/>
          <w:sz w:val="26"/>
          <w:szCs w:val="26"/>
        </w:rPr>
        <w:t>(</w:t>
      </w:r>
      <w:r w:rsidR="00F372BD">
        <w:rPr>
          <w:rFonts w:ascii="Bookman Old Style" w:hAnsi="Bookman Old Style" w:cs="Times New Roman"/>
          <w:sz w:val="26"/>
          <w:szCs w:val="26"/>
        </w:rPr>
        <w:t>Licensing</w:t>
      </w:r>
      <w:r w:rsidR="00467FC6">
        <w:rPr>
          <w:rFonts w:ascii="Bookman Old Style" w:hAnsi="Bookman Old Style" w:cs="Times New Roman"/>
          <w:sz w:val="26"/>
          <w:szCs w:val="26"/>
        </w:rPr>
        <w:t>)</w:t>
      </w:r>
      <w:r w:rsidR="00F372BD">
        <w:rPr>
          <w:rFonts w:ascii="Bookman Old Style" w:hAnsi="Bookman Old Style" w:cs="Times New Roman"/>
          <w:sz w:val="26"/>
          <w:szCs w:val="26"/>
        </w:rPr>
        <w:t xml:space="preserve"> Act and the </w:t>
      </w:r>
      <w:r w:rsidR="00467FC6">
        <w:rPr>
          <w:rFonts w:ascii="Bookman Old Style" w:hAnsi="Bookman Old Style" w:cs="Times New Roman"/>
          <w:sz w:val="26"/>
          <w:szCs w:val="26"/>
        </w:rPr>
        <w:t>Local Governments Act, as well as in competition with the Financial Institutions Act</w:t>
      </w:r>
      <w:r w:rsidR="00F372BD">
        <w:rPr>
          <w:rFonts w:ascii="Bookman Old Style" w:hAnsi="Bookman Old Style" w:cs="Times New Roman"/>
          <w:sz w:val="26"/>
          <w:szCs w:val="26"/>
        </w:rPr>
        <w:t>.</w:t>
      </w:r>
    </w:p>
    <w:p w:rsidR="008B3C52" w:rsidRDefault="00F372BD" w:rsidP="00DC5B37">
      <w:pPr>
        <w:autoSpaceDE w:val="0"/>
        <w:autoSpaceDN w:val="0"/>
        <w:adjustRightInd w:val="0"/>
        <w:spacing w:after="0" w:line="360" w:lineRule="auto"/>
        <w:ind w:right="360"/>
        <w:jc w:val="both"/>
        <w:rPr>
          <w:rFonts w:ascii="Bookman Old Style" w:hAnsi="Bookman Old Style" w:cs="Times New Roman"/>
          <w:sz w:val="26"/>
          <w:szCs w:val="26"/>
        </w:rPr>
      </w:pPr>
      <w:r>
        <w:rPr>
          <w:rFonts w:ascii="Bookman Old Style" w:hAnsi="Bookman Old Style" w:cs="Times New Roman"/>
          <w:sz w:val="26"/>
          <w:szCs w:val="26"/>
        </w:rPr>
        <w:t>For those reasons, t</w:t>
      </w:r>
      <w:r w:rsidR="00254446" w:rsidRPr="00EC6445">
        <w:rPr>
          <w:rFonts w:ascii="Bookman Old Style" w:hAnsi="Bookman Old Style" w:cs="Times New Roman"/>
          <w:sz w:val="26"/>
          <w:szCs w:val="26"/>
        </w:rPr>
        <w:t xml:space="preserve">he respondent and his agents or servants, or any other person are hereby prohibited from implementing Items 25 and 28 of the </w:t>
      </w:r>
      <w:r w:rsidR="007E2683">
        <w:rPr>
          <w:rFonts w:ascii="Bookman Old Style" w:hAnsi="Bookman Old Style" w:cs="Times New Roman"/>
          <w:sz w:val="26"/>
          <w:szCs w:val="26"/>
        </w:rPr>
        <w:t>Trade (Licensing) (Amendment of Schedule) Instrument of 2011</w:t>
      </w:r>
      <w:r w:rsidR="00167B56">
        <w:rPr>
          <w:rFonts w:ascii="Bookman Old Style" w:hAnsi="Bookman Old Style" w:cs="Times New Roman"/>
          <w:sz w:val="26"/>
          <w:szCs w:val="26"/>
        </w:rPr>
        <w:t xml:space="preserve"> against the applicants and other banks</w:t>
      </w:r>
      <w:r w:rsidR="007E2683">
        <w:rPr>
          <w:rFonts w:ascii="Bookman Old Style" w:hAnsi="Bookman Old Style" w:cs="Times New Roman"/>
          <w:sz w:val="26"/>
          <w:szCs w:val="26"/>
        </w:rPr>
        <w:t xml:space="preserve">. </w:t>
      </w:r>
      <w:r w:rsidR="00254446" w:rsidRPr="00EC6445">
        <w:rPr>
          <w:rFonts w:ascii="Bookman Old Style" w:hAnsi="Bookman Old Style" w:cs="Times New Roman"/>
          <w:sz w:val="26"/>
          <w:szCs w:val="26"/>
        </w:rPr>
        <w:t xml:space="preserve">The costs of this application shall be borne by the respondent and there shall be </w:t>
      </w:r>
      <w:r w:rsidR="00167B56">
        <w:rPr>
          <w:rFonts w:ascii="Bookman Old Style" w:hAnsi="Bookman Old Style" w:cs="Times New Roman"/>
          <w:sz w:val="26"/>
          <w:szCs w:val="26"/>
        </w:rPr>
        <w:t xml:space="preserve">a </w:t>
      </w:r>
      <w:r w:rsidR="00254446" w:rsidRPr="00EC6445">
        <w:rPr>
          <w:rFonts w:ascii="Bookman Old Style" w:hAnsi="Bookman Old Style" w:cs="Times New Roman"/>
          <w:sz w:val="26"/>
          <w:szCs w:val="26"/>
        </w:rPr>
        <w:t xml:space="preserve">certificate for </w:t>
      </w:r>
      <w:r w:rsidR="00167B56">
        <w:rPr>
          <w:rFonts w:ascii="Bookman Old Style" w:hAnsi="Bookman Old Style" w:cs="Times New Roman"/>
          <w:sz w:val="26"/>
          <w:szCs w:val="26"/>
        </w:rPr>
        <w:t xml:space="preserve">the applicants for </w:t>
      </w:r>
      <w:r w:rsidR="00254446" w:rsidRPr="00EC6445">
        <w:rPr>
          <w:rFonts w:ascii="Bookman Old Style" w:hAnsi="Bookman Old Style" w:cs="Times New Roman"/>
          <w:sz w:val="26"/>
          <w:szCs w:val="26"/>
        </w:rPr>
        <w:t xml:space="preserve">two counsel. </w:t>
      </w:r>
    </w:p>
    <w:p w:rsidR="007B79E7" w:rsidRDefault="007B79E7" w:rsidP="00DC5B37">
      <w:pPr>
        <w:autoSpaceDE w:val="0"/>
        <w:autoSpaceDN w:val="0"/>
        <w:adjustRightInd w:val="0"/>
        <w:spacing w:after="0" w:line="360" w:lineRule="auto"/>
        <w:ind w:right="360"/>
        <w:jc w:val="both"/>
        <w:rPr>
          <w:rFonts w:ascii="Bookman Old Style" w:hAnsi="Bookman Old Style" w:cs="Times New Roman"/>
          <w:sz w:val="26"/>
          <w:szCs w:val="26"/>
        </w:rPr>
      </w:pPr>
    </w:p>
    <w:p w:rsidR="007B79E7" w:rsidRDefault="007B79E7" w:rsidP="00DC5B37">
      <w:pPr>
        <w:autoSpaceDE w:val="0"/>
        <w:autoSpaceDN w:val="0"/>
        <w:adjustRightInd w:val="0"/>
        <w:spacing w:after="0" w:line="360" w:lineRule="auto"/>
        <w:ind w:right="360"/>
        <w:jc w:val="both"/>
        <w:rPr>
          <w:rFonts w:ascii="Bookman Old Style" w:hAnsi="Bookman Old Style" w:cs="Times New Roman"/>
          <w:sz w:val="26"/>
          <w:szCs w:val="26"/>
        </w:rPr>
      </w:pPr>
    </w:p>
    <w:p w:rsidR="007B79E7" w:rsidRPr="00EC6445" w:rsidRDefault="007B79E7" w:rsidP="00DC5B37">
      <w:pPr>
        <w:autoSpaceDE w:val="0"/>
        <w:autoSpaceDN w:val="0"/>
        <w:adjustRightInd w:val="0"/>
        <w:spacing w:after="0" w:line="360" w:lineRule="auto"/>
        <w:ind w:right="360"/>
        <w:jc w:val="both"/>
        <w:rPr>
          <w:rFonts w:ascii="Bookman Old Style" w:hAnsi="Bookman Old Style" w:cs="Times New Roman"/>
          <w:b/>
          <w:sz w:val="26"/>
          <w:szCs w:val="26"/>
        </w:rPr>
      </w:pPr>
    </w:p>
    <w:p w:rsidR="00286640" w:rsidRPr="00EC6445" w:rsidRDefault="00286640" w:rsidP="00DC5B37">
      <w:pPr>
        <w:autoSpaceDE w:val="0"/>
        <w:autoSpaceDN w:val="0"/>
        <w:adjustRightInd w:val="0"/>
        <w:spacing w:after="0" w:line="360" w:lineRule="auto"/>
        <w:ind w:right="360"/>
        <w:jc w:val="both"/>
        <w:rPr>
          <w:rFonts w:ascii="Bookman Old Style" w:hAnsi="Bookman Old Style" w:cs="Times New Roman"/>
          <w:b/>
          <w:sz w:val="26"/>
          <w:szCs w:val="26"/>
        </w:rPr>
      </w:pPr>
      <w:r w:rsidRPr="00EC6445">
        <w:rPr>
          <w:rFonts w:ascii="Bookman Old Style" w:hAnsi="Bookman Old Style" w:cs="Times New Roman"/>
          <w:b/>
          <w:sz w:val="26"/>
          <w:szCs w:val="26"/>
        </w:rPr>
        <w:t>Irene Mulyagonja Kakooza</w:t>
      </w:r>
    </w:p>
    <w:p w:rsidR="00286640" w:rsidRPr="00EC6445" w:rsidRDefault="00286640" w:rsidP="00DC5B37">
      <w:pPr>
        <w:autoSpaceDE w:val="0"/>
        <w:autoSpaceDN w:val="0"/>
        <w:adjustRightInd w:val="0"/>
        <w:spacing w:after="0" w:line="360" w:lineRule="auto"/>
        <w:ind w:right="360"/>
        <w:jc w:val="both"/>
        <w:rPr>
          <w:rFonts w:ascii="Bookman Old Style" w:hAnsi="Bookman Old Style" w:cs="Times New Roman"/>
          <w:b/>
          <w:sz w:val="26"/>
          <w:szCs w:val="26"/>
        </w:rPr>
      </w:pPr>
      <w:r w:rsidRPr="00EC6445">
        <w:rPr>
          <w:rFonts w:ascii="Bookman Old Style" w:hAnsi="Bookman Old Style" w:cs="Times New Roman"/>
          <w:b/>
          <w:sz w:val="26"/>
          <w:szCs w:val="26"/>
        </w:rPr>
        <w:t>JUDGE</w:t>
      </w:r>
    </w:p>
    <w:p w:rsidR="0025487E" w:rsidRPr="00EC6445" w:rsidRDefault="00286640" w:rsidP="00CD7FEB">
      <w:pPr>
        <w:autoSpaceDE w:val="0"/>
        <w:autoSpaceDN w:val="0"/>
        <w:adjustRightInd w:val="0"/>
        <w:spacing w:after="0" w:line="360" w:lineRule="auto"/>
        <w:ind w:right="360"/>
        <w:jc w:val="both"/>
        <w:rPr>
          <w:rFonts w:ascii="Bookman Old Style" w:hAnsi="Bookman Old Style"/>
          <w:sz w:val="26"/>
          <w:szCs w:val="26"/>
        </w:rPr>
      </w:pPr>
      <w:r w:rsidRPr="00EC6445">
        <w:rPr>
          <w:rFonts w:ascii="Bookman Old Style" w:hAnsi="Bookman Old Style" w:cs="Times New Roman"/>
          <w:b/>
          <w:sz w:val="26"/>
          <w:szCs w:val="26"/>
        </w:rPr>
        <w:t>21/12/2011</w:t>
      </w:r>
    </w:p>
    <w:sectPr w:rsidR="0025487E" w:rsidRPr="00EC6445" w:rsidSect="000C4C4A">
      <w:footerReference w:type="default" r:id="rId7"/>
      <w:pgSz w:w="12240" w:h="15840"/>
      <w:pgMar w:top="1152" w:right="1440" w:bottom="994" w:left="1440" w:header="720" w:footer="720" w:gutter="0"/>
      <w:lnNumType w:countBy="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CB8" w:rsidRDefault="00FB4CB8" w:rsidP="0025487E">
      <w:pPr>
        <w:spacing w:after="0" w:line="240" w:lineRule="auto"/>
      </w:pPr>
      <w:r>
        <w:separator/>
      </w:r>
    </w:p>
  </w:endnote>
  <w:endnote w:type="continuationSeparator" w:id="1">
    <w:p w:rsidR="00FB4CB8" w:rsidRDefault="00FB4CB8" w:rsidP="00254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4782"/>
      <w:docPartObj>
        <w:docPartGallery w:val="Page Numbers (Bottom of Page)"/>
        <w:docPartUnique/>
      </w:docPartObj>
    </w:sdtPr>
    <w:sdtContent>
      <w:p w:rsidR="00426571" w:rsidRDefault="00B07E43">
        <w:pPr>
          <w:pStyle w:val="Footer"/>
          <w:jc w:val="center"/>
        </w:pPr>
        <w:fldSimple w:instr=" PAGE   \* MERGEFORMAT ">
          <w:r w:rsidR="00FB4CB8">
            <w:rPr>
              <w:noProof/>
            </w:rPr>
            <w:t>1</w:t>
          </w:r>
        </w:fldSimple>
      </w:p>
    </w:sdtContent>
  </w:sdt>
  <w:p w:rsidR="00426571" w:rsidRDefault="00426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CB8" w:rsidRDefault="00FB4CB8" w:rsidP="0025487E">
      <w:pPr>
        <w:spacing w:after="0" w:line="240" w:lineRule="auto"/>
      </w:pPr>
      <w:r>
        <w:separator/>
      </w:r>
    </w:p>
  </w:footnote>
  <w:footnote w:type="continuationSeparator" w:id="1">
    <w:p w:rsidR="00FB4CB8" w:rsidRDefault="00FB4CB8" w:rsidP="00254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35C4A"/>
    <w:multiLevelType w:val="hybridMultilevel"/>
    <w:tmpl w:val="99189E7E"/>
    <w:lvl w:ilvl="0" w:tplc="1012ED42">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0"/>
    <w:footnote w:id="1"/>
  </w:footnotePr>
  <w:endnotePr>
    <w:endnote w:id="0"/>
    <w:endnote w:id="1"/>
  </w:endnotePr>
  <w:compat/>
  <w:rsids>
    <w:rsidRoot w:val="003B7488"/>
    <w:rsid w:val="00006DFB"/>
    <w:rsid w:val="000172B0"/>
    <w:rsid w:val="00020179"/>
    <w:rsid w:val="0002084C"/>
    <w:rsid w:val="00021562"/>
    <w:rsid w:val="000443C8"/>
    <w:rsid w:val="000678EE"/>
    <w:rsid w:val="0007506A"/>
    <w:rsid w:val="0007737C"/>
    <w:rsid w:val="0008175E"/>
    <w:rsid w:val="000A0B3D"/>
    <w:rsid w:val="000A4964"/>
    <w:rsid w:val="000B5EC9"/>
    <w:rsid w:val="000B7EEA"/>
    <w:rsid w:val="000C4C4A"/>
    <w:rsid w:val="000D7FAD"/>
    <w:rsid w:val="000E6A51"/>
    <w:rsid w:val="000F38EB"/>
    <w:rsid w:val="00124B05"/>
    <w:rsid w:val="00141EC0"/>
    <w:rsid w:val="00150F81"/>
    <w:rsid w:val="001514FF"/>
    <w:rsid w:val="00161074"/>
    <w:rsid w:val="00167B56"/>
    <w:rsid w:val="00187DDF"/>
    <w:rsid w:val="00196C2F"/>
    <w:rsid w:val="001A34BE"/>
    <w:rsid w:val="001B729F"/>
    <w:rsid w:val="001C7DC7"/>
    <w:rsid w:val="001F1431"/>
    <w:rsid w:val="001F1E1D"/>
    <w:rsid w:val="00204C45"/>
    <w:rsid w:val="00226485"/>
    <w:rsid w:val="00227C78"/>
    <w:rsid w:val="002477DC"/>
    <w:rsid w:val="00250072"/>
    <w:rsid w:val="0025098D"/>
    <w:rsid w:val="0025426A"/>
    <w:rsid w:val="00254446"/>
    <w:rsid w:val="0025487E"/>
    <w:rsid w:val="00264D1A"/>
    <w:rsid w:val="002663B1"/>
    <w:rsid w:val="00274414"/>
    <w:rsid w:val="00275A01"/>
    <w:rsid w:val="00286640"/>
    <w:rsid w:val="00297A57"/>
    <w:rsid w:val="002A44E1"/>
    <w:rsid w:val="002E2E7E"/>
    <w:rsid w:val="002E49E5"/>
    <w:rsid w:val="002E619E"/>
    <w:rsid w:val="002F67E5"/>
    <w:rsid w:val="00300F1F"/>
    <w:rsid w:val="00301CAC"/>
    <w:rsid w:val="00343B16"/>
    <w:rsid w:val="0035665D"/>
    <w:rsid w:val="00370AAF"/>
    <w:rsid w:val="00375584"/>
    <w:rsid w:val="0039605D"/>
    <w:rsid w:val="003A025C"/>
    <w:rsid w:val="003A22AB"/>
    <w:rsid w:val="003B7488"/>
    <w:rsid w:val="003D702E"/>
    <w:rsid w:val="00403015"/>
    <w:rsid w:val="00416B60"/>
    <w:rsid w:val="00426571"/>
    <w:rsid w:val="00430426"/>
    <w:rsid w:val="00433C25"/>
    <w:rsid w:val="00445738"/>
    <w:rsid w:val="004605FC"/>
    <w:rsid w:val="00467FC6"/>
    <w:rsid w:val="00471252"/>
    <w:rsid w:val="0048020E"/>
    <w:rsid w:val="004841CB"/>
    <w:rsid w:val="00485B0F"/>
    <w:rsid w:val="00493247"/>
    <w:rsid w:val="004C60B4"/>
    <w:rsid w:val="004D5C58"/>
    <w:rsid w:val="004E4A48"/>
    <w:rsid w:val="00500111"/>
    <w:rsid w:val="005202FE"/>
    <w:rsid w:val="0052358A"/>
    <w:rsid w:val="005300C7"/>
    <w:rsid w:val="00530C9E"/>
    <w:rsid w:val="0053276E"/>
    <w:rsid w:val="005712D3"/>
    <w:rsid w:val="00593D87"/>
    <w:rsid w:val="005E29FB"/>
    <w:rsid w:val="006276C1"/>
    <w:rsid w:val="00635F10"/>
    <w:rsid w:val="00641A67"/>
    <w:rsid w:val="00647895"/>
    <w:rsid w:val="00656790"/>
    <w:rsid w:val="006576EF"/>
    <w:rsid w:val="00672277"/>
    <w:rsid w:val="006733AA"/>
    <w:rsid w:val="006A7883"/>
    <w:rsid w:val="006B1920"/>
    <w:rsid w:val="006D434B"/>
    <w:rsid w:val="006E51D6"/>
    <w:rsid w:val="006E6AC9"/>
    <w:rsid w:val="0071535D"/>
    <w:rsid w:val="00716067"/>
    <w:rsid w:val="0072711C"/>
    <w:rsid w:val="00745888"/>
    <w:rsid w:val="0075799E"/>
    <w:rsid w:val="007613ED"/>
    <w:rsid w:val="00770AC6"/>
    <w:rsid w:val="0079319C"/>
    <w:rsid w:val="00795325"/>
    <w:rsid w:val="007A441A"/>
    <w:rsid w:val="007A7222"/>
    <w:rsid w:val="007B3C8A"/>
    <w:rsid w:val="007B79E7"/>
    <w:rsid w:val="007D19A1"/>
    <w:rsid w:val="007E2683"/>
    <w:rsid w:val="007E443A"/>
    <w:rsid w:val="007F69B3"/>
    <w:rsid w:val="00813319"/>
    <w:rsid w:val="00821FAF"/>
    <w:rsid w:val="008431B3"/>
    <w:rsid w:val="0085417E"/>
    <w:rsid w:val="008542F7"/>
    <w:rsid w:val="0085438F"/>
    <w:rsid w:val="00857788"/>
    <w:rsid w:val="0088068A"/>
    <w:rsid w:val="00881788"/>
    <w:rsid w:val="008A6368"/>
    <w:rsid w:val="008A6473"/>
    <w:rsid w:val="008B3C52"/>
    <w:rsid w:val="008C5089"/>
    <w:rsid w:val="008D52CC"/>
    <w:rsid w:val="008E17C6"/>
    <w:rsid w:val="008F4C33"/>
    <w:rsid w:val="00920602"/>
    <w:rsid w:val="00945DFE"/>
    <w:rsid w:val="00956EC4"/>
    <w:rsid w:val="00967009"/>
    <w:rsid w:val="009717FE"/>
    <w:rsid w:val="00972000"/>
    <w:rsid w:val="00986FCB"/>
    <w:rsid w:val="009D3388"/>
    <w:rsid w:val="009D5FF2"/>
    <w:rsid w:val="009E61EC"/>
    <w:rsid w:val="009F1CF5"/>
    <w:rsid w:val="00A111A5"/>
    <w:rsid w:val="00A13901"/>
    <w:rsid w:val="00A155A0"/>
    <w:rsid w:val="00A231AE"/>
    <w:rsid w:val="00A44D5C"/>
    <w:rsid w:val="00A46BC7"/>
    <w:rsid w:val="00A74F48"/>
    <w:rsid w:val="00A75895"/>
    <w:rsid w:val="00A83342"/>
    <w:rsid w:val="00A87962"/>
    <w:rsid w:val="00A9733F"/>
    <w:rsid w:val="00AC6580"/>
    <w:rsid w:val="00AD6D61"/>
    <w:rsid w:val="00AE397D"/>
    <w:rsid w:val="00AF03DB"/>
    <w:rsid w:val="00AF3E35"/>
    <w:rsid w:val="00B05AD3"/>
    <w:rsid w:val="00B07E43"/>
    <w:rsid w:val="00B14126"/>
    <w:rsid w:val="00B21A6C"/>
    <w:rsid w:val="00B4463F"/>
    <w:rsid w:val="00B473A6"/>
    <w:rsid w:val="00B6485D"/>
    <w:rsid w:val="00B939BA"/>
    <w:rsid w:val="00BC1FC7"/>
    <w:rsid w:val="00BE0B35"/>
    <w:rsid w:val="00BF0018"/>
    <w:rsid w:val="00BF6990"/>
    <w:rsid w:val="00C01C48"/>
    <w:rsid w:val="00C06C5D"/>
    <w:rsid w:val="00C2149B"/>
    <w:rsid w:val="00C4312C"/>
    <w:rsid w:val="00C451B6"/>
    <w:rsid w:val="00C56D7C"/>
    <w:rsid w:val="00C62B72"/>
    <w:rsid w:val="00C82806"/>
    <w:rsid w:val="00CD1DE9"/>
    <w:rsid w:val="00CD5B70"/>
    <w:rsid w:val="00CD7FEB"/>
    <w:rsid w:val="00CE4333"/>
    <w:rsid w:val="00D503F6"/>
    <w:rsid w:val="00D72395"/>
    <w:rsid w:val="00DA2711"/>
    <w:rsid w:val="00DA6819"/>
    <w:rsid w:val="00DB10B8"/>
    <w:rsid w:val="00DB4B8D"/>
    <w:rsid w:val="00DC1D9E"/>
    <w:rsid w:val="00DC5639"/>
    <w:rsid w:val="00DC5B37"/>
    <w:rsid w:val="00DF0BA3"/>
    <w:rsid w:val="00DF1B6E"/>
    <w:rsid w:val="00DF6BC3"/>
    <w:rsid w:val="00E07743"/>
    <w:rsid w:val="00E12BC9"/>
    <w:rsid w:val="00E151DE"/>
    <w:rsid w:val="00E44E80"/>
    <w:rsid w:val="00E70C1F"/>
    <w:rsid w:val="00E978E6"/>
    <w:rsid w:val="00EC6445"/>
    <w:rsid w:val="00ED79C4"/>
    <w:rsid w:val="00F04195"/>
    <w:rsid w:val="00F372BD"/>
    <w:rsid w:val="00F503F1"/>
    <w:rsid w:val="00F604B5"/>
    <w:rsid w:val="00FA1940"/>
    <w:rsid w:val="00FB3974"/>
    <w:rsid w:val="00FB4CB8"/>
    <w:rsid w:val="00FE0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8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488"/>
    <w:pPr>
      <w:spacing w:after="0" w:line="360" w:lineRule="auto"/>
      <w:ind w:left="720"/>
      <w:jc w:val="center"/>
    </w:pPr>
    <w:rPr>
      <w:rFonts w:ascii="Times New Roman" w:eastAsia="Times New Roman" w:hAnsi="Times New Roman" w:cs="Times New Roman"/>
      <w:sz w:val="26"/>
      <w:szCs w:val="27"/>
    </w:rPr>
  </w:style>
  <w:style w:type="paragraph" w:styleId="Header">
    <w:name w:val="header"/>
    <w:basedOn w:val="Normal"/>
    <w:link w:val="HeaderChar"/>
    <w:uiPriority w:val="99"/>
    <w:semiHidden/>
    <w:unhideWhenUsed/>
    <w:rsid w:val="002548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487E"/>
    <w:rPr>
      <w:lang w:val="en-GB"/>
    </w:rPr>
  </w:style>
  <w:style w:type="paragraph" w:styleId="Footer">
    <w:name w:val="footer"/>
    <w:basedOn w:val="Normal"/>
    <w:link w:val="FooterChar"/>
    <w:uiPriority w:val="99"/>
    <w:unhideWhenUsed/>
    <w:rsid w:val="00254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87E"/>
    <w:rPr>
      <w:lang w:val="en-GB"/>
    </w:rPr>
  </w:style>
  <w:style w:type="paragraph" w:customStyle="1" w:styleId="Style107">
    <w:name w:val="Style107"/>
    <w:basedOn w:val="Normal"/>
    <w:rsid w:val="001B729F"/>
    <w:pPr>
      <w:widowControl w:val="0"/>
      <w:autoSpaceDE w:val="0"/>
      <w:autoSpaceDN w:val="0"/>
      <w:adjustRightInd w:val="0"/>
      <w:spacing w:after="0" w:line="482" w:lineRule="exact"/>
      <w:ind w:hanging="701"/>
      <w:jc w:val="both"/>
    </w:pPr>
    <w:rPr>
      <w:rFonts w:ascii="Times New Roman" w:eastAsia="Times New Roman" w:hAnsi="Times New Roman" w:cs="Times New Roman"/>
      <w:sz w:val="24"/>
      <w:szCs w:val="24"/>
      <w:lang w:val="en-US"/>
    </w:rPr>
  </w:style>
  <w:style w:type="character" w:styleId="LineNumber">
    <w:name w:val="line number"/>
    <w:basedOn w:val="DefaultParagraphFont"/>
    <w:uiPriority w:val="99"/>
    <w:semiHidden/>
    <w:unhideWhenUsed/>
    <w:rsid w:val="000C4C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6940</Words>
  <Characters>39561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jmugala</cp:lastModifiedBy>
  <cp:revision>3</cp:revision>
  <cp:lastPrinted>2011-12-22T12:34:00Z</cp:lastPrinted>
  <dcterms:created xsi:type="dcterms:W3CDTF">2012-04-12T12:25:00Z</dcterms:created>
  <dcterms:modified xsi:type="dcterms:W3CDTF">2012-05-02T13:05:00Z</dcterms:modified>
</cp:coreProperties>
</file>